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54.0" w:type="dxa"/>
        <w:jc w:val="center"/>
        <w:tblLayout w:type="fixed"/>
        <w:tblLook w:val="0000"/>
      </w:tblPr>
      <w:tblGrid>
        <w:gridCol w:w="3828"/>
        <w:gridCol w:w="6126"/>
        <w:tblGridChange w:id="0">
          <w:tblGrid>
            <w:gridCol w:w="3828"/>
            <w:gridCol w:w="6126"/>
          </w:tblGrid>
        </w:tblGridChange>
      </w:tblGrid>
      <w:tr>
        <w:trPr>
          <w:cantSplit w:val="0"/>
          <w:trHeight w:val="683" w:hRule="atLeast"/>
          <w:tblHeader w:val="0"/>
        </w:trPr>
        <w:tc>
          <w:tcPr/>
          <w:p w:rsidR="00000000" w:rsidDel="00000000" w:rsidP="00000000" w:rsidRDefault="00000000" w:rsidRPr="00000000" w14:paraId="00000002">
            <w:pPr>
              <w:jc w:val="center"/>
              <w:rPr>
                <w:b w:val="1"/>
                <w:bCs w:val="1"/>
              </w:rPr>
            </w:pPr>
            <w:r w:rsidDel="00000000" w:rsidR="00000000" w:rsidRPr="00000000">
              <w:rPr>
                <w:b w:val="1"/>
                <w:bCs w:val="1"/>
                <w:rtl w:val="0"/>
              </w:rPr>
              <w:t xml:space="preserve">BỘ TƯ PHÁP</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950277</wp:posOffset>
                      </wp:positionH>
                      <wp:positionV relativeFrom="paragraph">
                        <wp:posOffset>235585</wp:posOffset>
                      </wp:positionV>
                      <wp:extent cx="433387" cy="12700"/>
                      <wp:effectExtent b="0" l="0" r="0" t="0"/>
                      <wp:wrapNone/>
                      <wp:docPr id="3" name=""/>
                      <a:graphic>
                        <a:graphicData uri="http://schemas.microsoft.com/office/word/2010/wordprocessingShape">
                          <wps:wsp>
                            <wps:cNvCnPr/>
                            <wps:spPr>
                              <a:xfrm>
                                <a:off x="5129307" y="3780000"/>
                                <a:ext cx="433387"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950277</wp:posOffset>
                      </wp:positionH>
                      <wp:positionV relativeFrom="paragraph">
                        <wp:posOffset>235585</wp:posOffset>
                      </wp:positionV>
                      <wp:extent cx="433387" cy="12700"/>
                      <wp:effectExtent b="0" l="0" r="0" t="0"/>
                      <wp:wrapNone/>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433387" cy="12700"/>
                              </a:xfrm>
                              <a:prstGeom prst="rect"/>
                              <a:ln/>
                            </pic:spPr>
                          </pic:pic>
                        </a:graphicData>
                      </a:graphic>
                    </wp:anchor>
                  </w:drawing>
                </mc:Fallback>
              </mc:AlternateContent>
            </w:r>
          </w:p>
        </w:tc>
        <w:tc>
          <w:tcPr/>
          <w:p w:rsidR="00000000" w:rsidDel="00000000" w:rsidP="00000000" w:rsidRDefault="00000000" w:rsidRPr="00000000" w14:paraId="00000003">
            <w:pPr>
              <w:jc w:val="center"/>
              <w:rPr/>
            </w:pPr>
            <w:r w:rsidDel="00000000" w:rsidR="00000000" w:rsidRPr="00000000">
              <w:rPr>
                <w:b w:val="1"/>
                <w:bCs w:val="1"/>
                <w:rtl w:val="0"/>
              </w:rPr>
              <w:t xml:space="preserve">CỘNG HÒA XÃ HỘI CHỦ NGHĨA VIỆT NAM</w:t>
            </w:r>
            <w:r w:rsidDel="00000000" w:rsidR="00000000" w:rsidRPr="00000000">
              <w:rPr>
                <w:rtl w:val="0"/>
              </w:rPr>
            </w:r>
          </w:p>
          <w:p w:rsidR="00000000" w:rsidDel="00000000" w:rsidP="00000000" w:rsidRDefault="00000000" w:rsidRPr="00000000" w14:paraId="00000004">
            <w:pPr>
              <w:ind w:firstLine="34"/>
              <w:jc w:val="center"/>
              <w:rPr/>
            </w:pPr>
            <w:r w:rsidDel="00000000" w:rsidR="00000000" w:rsidRPr="00000000">
              <w:rPr>
                <w:b w:val="1"/>
                <w:bCs w:val="1"/>
                <w:rtl w:val="0"/>
              </w:rPr>
              <w:t xml:space="preserve">Độc lập - Tự do - Hạnh phúc</w:t>
            </w:r>
            <w:r w:rsidDel="00000000" w:rsidR="00000000" w:rsidRPr="00000000">
              <w:rPr>
                <w:rtl w:val="0"/>
              </w:rPr>
            </w:r>
          </w:p>
        </w:tc>
      </w:tr>
      <w:tr>
        <w:trPr>
          <w:cantSplit w:val="0"/>
          <w:trHeight w:val="456" w:hRule="atLeast"/>
          <w:tblHeader w:val="0"/>
        </w:trPr>
        <w:tc>
          <w:tcPr/>
          <w:p w:rsidR="00000000" w:rsidDel="00000000" w:rsidP="00000000" w:rsidRDefault="00000000" w:rsidRPr="00000000" w14:paraId="00000005">
            <w:pPr>
              <w:spacing w:before="240" w:lineRule="auto"/>
              <w:jc w:val="center"/>
              <w:rPr>
                <w:i w:val="1"/>
                <w:iCs w:val="1"/>
              </w:rPr>
            </w:pPr>
            <w:r w:rsidDel="00000000" w:rsidR="00000000" w:rsidRPr="00000000">
              <w:rPr>
                <w:rtl w:val="0"/>
              </w:rPr>
              <w:t xml:space="preserve">Số: 542/BC-BTP</w:t>
            </w:r>
            <w:r w:rsidDel="00000000" w:rsidR="00000000" w:rsidRPr="00000000">
              <w:rPr>
                <w:rtl w:val="0"/>
              </w:rPr>
            </w:r>
          </w:p>
        </w:tc>
        <w:tc>
          <w:tcPr/>
          <w:p w:rsidR="00000000" w:rsidDel="00000000" w:rsidP="00000000" w:rsidRDefault="00000000" w:rsidRPr="00000000" w14:paraId="00000006">
            <w:pPr>
              <w:spacing w:before="240" w:lineRule="auto"/>
              <w:jc w:val="center"/>
              <w:rPr/>
            </w:pPr>
            <w:r w:rsidDel="00000000" w:rsidR="00000000" w:rsidRPr="00000000">
              <w:rPr>
                <w:i w:val="1"/>
                <w:iCs w:val="1"/>
                <w:rtl w:val="0"/>
              </w:rPr>
              <w:t xml:space="preserve">Hà Nội, ngày 10 tháng 7 năm 2026</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883603</wp:posOffset>
                      </wp:positionH>
                      <wp:positionV relativeFrom="paragraph">
                        <wp:posOffset>14605</wp:posOffset>
                      </wp:positionV>
                      <wp:extent cx="2076450" cy="12700"/>
                      <wp:effectExtent b="0" l="0" r="0" t="0"/>
                      <wp:wrapNone/>
                      <wp:docPr id="1" name=""/>
                      <a:graphic>
                        <a:graphicData uri="http://schemas.microsoft.com/office/word/2010/wordprocessingShape">
                          <wps:wsp>
                            <wps:cNvCnPr/>
                            <wps:spPr>
                              <a:xfrm>
                                <a:off x="4307775" y="3780000"/>
                                <a:ext cx="207645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883603</wp:posOffset>
                      </wp:positionH>
                      <wp:positionV relativeFrom="paragraph">
                        <wp:posOffset>14605</wp:posOffset>
                      </wp:positionV>
                      <wp:extent cx="2076450"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076450" cy="12700"/>
                              </a:xfrm>
                              <a:prstGeom prst="rect"/>
                              <a:ln/>
                            </pic:spPr>
                          </pic:pic>
                        </a:graphicData>
                      </a:graphic>
                    </wp:anchor>
                  </w:drawing>
                </mc:Fallback>
              </mc:AlternateContent>
            </w:r>
          </w:p>
        </w:tc>
      </w:tr>
    </w:tbl>
    <w:p w:rsidR="00000000" w:rsidDel="00000000" w:rsidP="00000000" w:rsidRDefault="00000000" w:rsidRPr="00000000" w14:paraId="00000007">
      <w:pPr>
        <w:spacing w:before="480" w:line="312" w:lineRule="auto"/>
        <w:jc w:val="center"/>
        <w:rPr>
          <w:b w:val="1"/>
          <w:bCs w:val="1"/>
        </w:rPr>
      </w:pPr>
      <w:r w:rsidDel="00000000" w:rsidR="00000000" w:rsidRPr="00000000">
        <w:rPr>
          <w:b w:val="1"/>
          <w:bCs w:val="1"/>
          <w:rtl w:val="0"/>
        </w:rPr>
        <w:t xml:space="preserve">BÁO CÁO</w:t>
      </w:r>
    </w:p>
    <w:p w:rsidR="00000000" w:rsidDel="00000000" w:rsidP="00000000" w:rsidRDefault="00000000" w:rsidRPr="00000000" w14:paraId="00000008">
      <w:pPr>
        <w:spacing w:after="360" w:lineRule="auto"/>
        <w:jc w:val="center"/>
        <w:rPr>
          <w:b w:val="1"/>
          <w:bCs w:val="1"/>
        </w:rPr>
      </w:pPr>
      <w:r w:rsidDel="00000000" w:rsidR="00000000" w:rsidRPr="00000000">
        <w:rPr>
          <w:b w:val="1"/>
          <w:bCs w:val="1"/>
          <w:rtl w:val="0"/>
        </w:rPr>
        <w:t xml:space="preserve">Về rà soát các chủ trương, đường lối của Đảng, văn bản quy phạm pháp luật, điều ước quốc tế có liên quan đến dự thảo Luật Phát triển đô thị</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1910714</wp:posOffset>
                </wp:positionH>
                <wp:positionV relativeFrom="paragraph">
                  <wp:posOffset>444183</wp:posOffset>
                </wp:positionV>
                <wp:extent cx="1914525" cy="12700"/>
                <wp:effectExtent b="0" l="0" r="0" t="0"/>
                <wp:wrapNone/>
                <wp:docPr id="2" name=""/>
                <a:graphic>
                  <a:graphicData uri="http://schemas.microsoft.com/office/word/2010/wordprocessingShape">
                    <wps:wsp>
                      <wps:cNvCnPr/>
                      <wps:spPr>
                        <a:xfrm>
                          <a:off x="4388738" y="3780000"/>
                          <a:ext cx="191452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1910714</wp:posOffset>
                </wp:positionH>
                <wp:positionV relativeFrom="paragraph">
                  <wp:posOffset>444183</wp:posOffset>
                </wp:positionV>
                <wp:extent cx="1914525" cy="127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1914525" cy="12700"/>
                        </a:xfrm>
                        <a:prstGeom prst="rect"/>
                        <a:ln/>
                      </pic:spPr>
                    </pic:pic>
                  </a:graphicData>
                </a:graphic>
              </wp:anchor>
            </w:drawing>
          </mc:Fallback>
        </mc:AlternateContent>
      </w:r>
    </w:p>
    <w:p w:rsidR="00000000" w:rsidDel="00000000" w:rsidP="00000000" w:rsidRDefault="00000000" w:rsidRPr="00000000" w14:paraId="00000009">
      <w:pPr>
        <w:widowControl w:val="0"/>
        <w:spacing w:after="120" w:before="120" w:lineRule="auto"/>
        <w:ind w:firstLine="706"/>
        <w:jc w:val="both"/>
        <w:rPr/>
      </w:pPr>
      <w:r w:rsidDel="00000000" w:rsidR="00000000" w:rsidRPr="00000000">
        <w:rPr>
          <w:rtl w:val="0"/>
        </w:rPr>
        <w:t xml:space="preserve">Thực hiện quy định của Luật Ban hành văn bản quy phạm pháp luật số 64/2025/QH15 được sửa đổi, bổ sung bởi Luật số 87/2025/QH15, Bộ Tư pháp đã phối hợp với Bộ Tài chính, Ủy ban nhân dân Thành phố Hồ Chí Minh tiến hành rà soát các chủ trương, đường lối của Đảng, văn bản quy phạm pháp luật, điều ước quốc tế có liên quan đến dự thảo Luật Phát triển đô thị. Kết quả rà soát như sau:</w:t>
      </w:r>
    </w:p>
    <w:p w:rsidR="00000000" w:rsidDel="00000000" w:rsidP="00000000" w:rsidRDefault="00000000" w:rsidRPr="00000000" w14:paraId="0000000A">
      <w:pPr>
        <w:widowControl w:val="0"/>
        <w:spacing w:after="120" w:before="120" w:lineRule="auto"/>
        <w:ind w:firstLine="706"/>
        <w:jc w:val="both"/>
        <w:rPr/>
      </w:pPr>
      <w:r w:rsidDel="00000000" w:rsidR="00000000" w:rsidRPr="00000000">
        <w:rPr>
          <w:b w:val="1"/>
          <w:bCs w:val="1"/>
          <w:rtl w:val="0"/>
        </w:rPr>
        <w:t xml:space="preserve">I. TỔ CHỨC THỰC HIỆN RÀ SOÁT</w:t>
      </w:r>
      <w:r w:rsidDel="00000000" w:rsidR="00000000" w:rsidRPr="00000000">
        <w:rPr>
          <w:rtl w:val="0"/>
        </w:rPr>
      </w:r>
    </w:p>
    <w:p w:rsidR="00000000" w:rsidDel="00000000" w:rsidP="00000000" w:rsidRDefault="00000000" w:rsidRPr="00000000" w14:paraId="0000000B">
      <w:pPr>
        <w:widowControl w:val="0"/>
        <w:spacing w:after="120" w:before="120" w:lineRule="auto"/>
        <w:ind w:firstLine="706"/>
        <w:jc w:val="both"/>
        <w:rPr>
          <w:b w:val="1"/>
          <w:bCs w:val="1"/>
        </w:rPr>
      </w:pPr>
      <w:r w:rsidDel="00000000" w:rsidR="00000000" w:rsidRPr="00000000">
        <w:rPr>
          <w:b w:val="1"/>
          <w:bCs w:val="1"/>
          <w:rtl w:val="0"/>
        </w:rPr>
        <w:t xml:space="preserve">1. Mục đích, yêu cầu rà soát</w:t>
      </w:r>
    </w:p>
    <w:p w:rsidR="00000000" w:rsidDel="00000000" w:rsidP="00000000" w:rsidRDefault="00000000" w:rsidRPr="00000000" w14:paraId="0000000C">
      <w:pPr>
        <w:widowControl w:val="0"/>
        <w:spacing w:after="120" w:before="120" w:lineRule="auto"/>
        <w:ind w:firstLine="706"/>
        <w:jc w:val="both"/>
        <w:rPr/>
      </w:pPr>
      <w:r w:rsidDel="00000000" w:rsidR="00000000" w:rsidRPr="00000000">
        <w:rPr>
          <w:rtl w:val="0"/>
        </w:rPr>
        <w:t xml:space="preserve">Việc rà soát các chủ trương, đường lối của Đảng, văn bản quy phạm pháp luật, điều ước quốc tế có liên quan đến dự thảo Luật Phát triển đô thị nhằm đáp ứng yêu cầu về bảo đảm sự lãnh đạo toàn diện, trực tiếp của Đảng Cộng sản Việt Nam trong công tác xây dựng pháp luật nói chung cũng như trong nội dung Luật; bảo đảm tính hợp hiến, tính hợp pháp, tính thống nhất của Luật trong hệ thống pháp luật và không trái với điều ước quốc tế mà Cộng hòa xã hội chủ nghĩa Việt Nam là thành viên; thực hiện đúng quy định của Luật Ban hành văn bản quy phạm pháp luật.</w:t>
      </w:r>
    </w:p>
    <w:p w:rsidR="00000000" w:rsidDel="00000000" w:rsidP="00000000" w:rsidRDefault="00000000" w:rsidRPr="00000000" w14:paraId="0000000D">
      <w:pPr>
        <w:widowControl w:val="0"/>
        <w:spacing w:after="120" w:before="120" w:lineRule="auto"/>
        <w:ind w:firstLine="706"/>
        <w:jc w:val="both"/>
        <w:rPr/>
      </w:pPr>
      <w:r w:rsidDel="00000000" w:rsidR="00000000" w:rsidRPr="00000000">
        <w:rPr>
          <w:b w:val="1"/>
          <w:bCs w:val="1"/>
          <w:rtl w:val="0"/>
        </w:rPr>
        <w:t xml:space="preserve">2. Phạm vi, nội dung, đối tượng rà soát</w:t>
      </w:r>
      <w:r w:rsidDel="00000000" w:rsidR="00000000" w:rsidRPr="00000000">
        <w:rPr>
          <w:rtl w:val="0"/>
        </w:rPr>
      </w:r>
    </w:p>
    <w:p w:rsidR="00000000" w:rsidDel="00000000" w:rsidP="00000000" w:rsidRDefault="00000000" w:rsidRPr="00000000" w14:paraId="0000000E">
      <w:pPr>
        <w:widowControl w:val="0"/>
        <w:spacing w:after="120" w:before="120" w:lineRule="auto"/>
        <w:ind w:firstLine="706"/>
        <w:jc w:val="both"/>
        <w:rPr>
          <w:b w:val="1"/>
          <w:bCs w:val="1"/>
          <w:i w:val="1"/>
          <w:iCs w:val="1"/>
        </w:rPr>
      </w:pPr>
      <w:r w:rsidDel="00000000" w:rsidR="00000000" w:rsidRPr="00000000">
        <w:rPr>
          <w:b w:val="1"/>
          <w:bCs w:val="1"/>
          <w:i w:val="1"/>
          <w:iCs w:val="1"/>
          <w:rtl w:val="0"/>
        </w:rPr>
        <w:t xml:space="preserve">2.1. Văn bản của Đảng</w:t>
      </w:r>
    </w:p>
    <w:p w:rsidR="00000000" w:rsidDel="00000000" w:rsidP="00000000" w:rsidRDefault="00000000" w:rsidRPr="00000000" w14:paraId="0000000F">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Văn kiện Đại hội đại biểu toàn quốc lần thứ XIV của Đảng.</w:t>
      </w:r>
    </w:p>
    <w:p w:rsidR="00000000" w:rsidDel="00000000" w:rsidP="00000000" w:rsidRDefault="00000000" w:rsidRPr="00000000" w14:paraId="00000010">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24-NQ/TW ngày 03/6/2013 của Ban Chấp hành Trung ương về chủ động ứng phó với biến đổi khí hậu, tăng cường quản lý tài nguyên và bảo vệ môi trường.</w:t>
      </w:r>
    </w:p>
    <w:p w:rsidR="00000000" w:rsidDel="00000000" w:rsidP="00000000" w:rsidRDefault="00000000" w:rsidRPr="00000000" w14:paraId="00000011">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29-NQ/TW ngày 04/11/2013 của Ban Chấp hành Trung ương về đổi mới căn bản, toàn diện giáo dục và đào tạo định hướng đổi mới quản lý giáo dục, nâng cao chất lượng giáo dục, phát triển phẩm chất, năng lực người học.</w:t>
      </w:r>
    </w:p>
    <w:p w:rsidR="00000000" w:rsidDel="00000000" w:rsidP="00000000" w:rsidRDefault="00000000" w:rsidRPr="00000000" w14:paraId="00000012">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33-NQ/TW ngày 09/6/2014 của Ban Chấp hành Trung ương Đảng khóa XI về xây dựng và phát triển văn hóa, con người Việt Nam đáp ứng yêu cầu phát triển bền vững đất nước.</w:t>
      </w:r>
    </w:p>
    <w:p w:rsidR="00000000" w:rsidDel="00000000" w:rsidP="00000000" w:rsidRDefault="00000000" w:rsidRPr="00000000" w14:paraId="00000013">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20-NQ/TW ngày 25/10/2017 của Ban Chấp hành Trung ương Đảng khóa XII về tăng cường công tác bảo vệ, chăm sóc và nâng cao sức khỏe Nhân dân trong tình hình mới.</w:t>
      </w:r>
    </w:p>
    <w:p w:rsidR="00000000" w:rsidDel="00000000" w:rsidP="00000000" w:rsidRDefault="00000000" w:rsidRPr="00000000" w14:paraId="00000014">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36-NQ/TW ngày 22/10/2018 của Ban Chấp hành Trung ương về chiến lược phát triển bền vững kinh tế biển Việt Nam đến năm 2030, tầm nhìn đến năm 2045.</w:t>
      </w:r>
    </w:p>
    <w:p w:rsidR="00000000" w:rsidDel="00000000" w:rsidP="00000000" w:rsidRDefault="00000000" w:rsidRPr="00000000" w14:paraId="00000015">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19-NQ/TW ngày 16/6/2022 của Ban Chấp hành Trung ương Đảng khóa XIII về nông nghiệp, nông dân, nông thôn đến năm 2030, tầm nhìn đến năm 2045.</w:t>
      </w:r>
    </w:p>
    <w:p w:rsidR="00000000" w:rsidDel="00000000" w:rsidP="00000000" w:rsidRDefault="00000000" w:rsidRPr="00000000" w14:paraId="00000016">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27-NQ/TW ngày 09/11/2022 của Ban Chấp hành Trung ương Đảng khóa XIII về tiếp tục xây dựng và hoàn thiện Nhà nước pháp quyền xã hội chủ nghĩa Việt Nam trong giai đoạn mới.</w:t>
      </w:r>
    </w:p>
    <w:p w:rsidR="00000000" w:rsidDel="00000000" w:rsidP="00000000" w:rsidRDefault="00000000" w:rsidRPr="00000000" w14:paraId="00000017">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42-NQ/TW ngày 24/11/2023 của Ban Chấp hành Trung ương Đảng khóa XIII về tiếp tục đổi mới, nâng cao chất lượng chính sách xã hội đáp ứng yêu cầu sự nghiệp xây dựng và bảo vệ Tổ quốc.</w:t>
      </w:r>
    </w:p>
    <w:p w:rsidR="00000000" w:rsidDel="00000000" w:rsidP="00000000" w:rsidRDefault="00000000" w:rsidRPr="00000000" w14:paraId="00000018">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08-NQ/TW ngày 16/01/2017 của Bộ Chính trị về phát triển du lịch trở thành ngành kinh tế mũi nhọn.</w:t>
      </w:r>
    </w:p>
    <w:p w:rsidR="00000000" w:rsidDel="00000000" w:rsidP="00000000" w:rsidRDefault="00000000" w:rsidRPr="00000000" w14:paraId="00000019">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50-NQ/TW ngày 20/8/2019 của Bộ Chính trị về định hướng hoàn thiện thể chế, chính sách, nâng cao chất lượng, hiệu quả hợp tác đầu tư nước ngoài đến năm 2030.</w:t>
      </w:r>
    </w:p>
    <w:p w:rsidR="00000000" w:rsidDel="00000000" w:rsidP="00000000" w:rsidRDefault="00000000" w:rsidRPr="00000000" w14:paraId="0000001A">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52-NQ/TW ngày 27/9/2019 của Bộ Chính trị về một số chủ trương, chính sách chủ động tham gia cuộc Cách mạng công nghiệp lần thứ tư.</w:t>
      </w:r>
    </w:p>
    <w:p w:rsidR="00000000" w:rsidDel="00000000" w:rsidP="00000000" w:rsidRDefault="00000000" w:rsidRPr="00000000" w14:paraId="0000001B">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55-NQ/TW ngày 11/02/2020 của Bộ Chính trị về định hướng Chiến lược phát triển năng lượng quốc gia của Việt Nam đến năm 2030, tầm nhìn đến năm 2045.</w:t>
      </w:r>
    </w:p>
    <w:p w:rsidR="00000000" w:rsidDel="00000000" w:rsidP="00000000" w:rsidRDefault="00000000" w:rsidRPr="00000000" w14:paraId="0000001C">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06-NQ/TW ngày 24/01/2022 của Bộ Chính trị về quy hoạch, xây dựng, quản lý và phát triển bền vững đô thị Việt Nam đến năm 2030, tầm nhìn đến năm 2045.</w:t>
      </w:r>
    </w:p>
    <w:p w:rsidR="00000000" w:rsidDel="00000000" w:rsidP="00000000" w:rsidRDefault="00000000" w:rsidRPr="00000000" w14:paraId="0000001D">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rtl w:val="0"/>
        </w:rPr>
        <w:t xml:space="preserve">Nghị quyết số 18-NQ/TW ngày 16/6/2022 Hội nghị lần thứ Năm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r w:rsidDel="00000000" w:rsidR="00000000" w:rsidRPr="00000000">
        <w:rPr>
          <w:rtl w:val="0"/>
        </w:rPr>
      </w:r>
    </w:p>
    <w:p w:rsidR="00000000" w:rsidDel="00000000" w:rsidP="00000000" w:rsidRDefault="00000000" w:rsidRPr="00000000" w14:paraId="0000001E">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24-NQ/TW ngày 07/10/2022 của Bộ Chính trị về phát triển kinh tế - xã hội và bảo đảm quốc phòng, an ninh vùng Đông Nam Bộ đến năm 2030, tầm nhìn đến năm 2045.</w:t>
      </w:r>
    </w:p>
    <w:p w:rsidR="00000000" w:rsidDel="00000000" w:rsidP="00000000" w:rsidRDefault="00000000" w:rsidRPr="00000000" w14:paraId="0000001F">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31-NQ/TW ngày 30/12/2022 của Bộ Chính trị về phương hướng, nhiệm vụ phát triển Thành phố Hồ Chí Minh đến năm 2030, tầm nhìn đến năm 2045 định hướng Thành phố Hồ Chí Minh giữ vai trò đầu tàu kinh tế, trung tâm lớn về kinh tế, tài chính, thương mại, khoa học - công nghệ, đổi mới sáng tạo của cả nước và khu vực.</w:t>
      </w:r>
    </w:p>
    <w:p w:rsidR="00000000" w:rsidDel="00000000" w:rsidP="00000000" w:rsidRDefault="00000000" w:rsidRPr="00000000" w14:paraId="00000020">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57-NQ/TW ngày 22/12/2024 của Bộ Chính trị về đột phá phát triển khoa học, công nghệ, đổi mới sáng tạo và chuyển đổi số quốc gia.</w:t>
      </w:r>
    </w:p>
    <w:p w:rsidR="00000000" w:rsidDel="00000000" w:rsidP="00000000" w:rsidRDefault="00000000" w:rsidRPr="00000000" w14:paraId="00000021">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66-NQ/TW ngày 30/4/2025 của Bộ Chính trị về đổi mới công tác xây dựng và thi hành pháp luật đáp ứng yêu cầu phát triển đất nước trong kỷ nguyên mới.</w:t>
      </w:r>
    </w:p>
    <w:p w:rsidR="00000000" w:rsidDel="00000000" w:rsidP="00000000" w:rsidRDefault="00000000" w:rsidRPr="00000000" w14:paraId="00000022">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68-NQ/TW ngày 04/5/2025 của Bộ Chính trị về phát triển kinh tế tư nhân.</w:t>
      </w:r>
    </w:p>
    <w:p w:rsidR="00000000" w:rsidDel="00000000" w:rsidP="00000000" w:rsidRDefault="00000000" w:rsidRPr="00000000" w14:paraId="00000023">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70-NQ/TW ngày 20/8/2025 của Bộ Chính trị về bảo đảm an ninh năng lượng quốc gia đến năm 2030, tầm nhìn đến năm 2045.</w:t>
      </w:r>
    </w:p>
    <w:p w:rsidR="00000000" w:rsidDel="00000000" w:rsidP="00000000" w:rsidRDefault="00000000" w:rsidRPr="00000000" w14:paraId="00000024">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71-NQ/TW ngày 22/8/2025 của Bộ Chính trị về đột phá phát triển giáo dục và đào tạo.</w:t>
      </w:r>
    </w:p>
    <w:p w:rsidR="00000000" w:rsidDel="00000000" w:rsidP="00000000" w:rsidRDefault="00000000" w:rsidRPr="00000000" w14:paraId="00000025">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72-NQ/TW ngày 09/9/2025 của Bộ Chính trị về một số giải pháp đột phá, tăng cường bảo vệ, chăm sóc và nâng cao sức khỏe Nhân dân.</w:t>
      </w:r>
    </w:p>
    <w:p w:rsidR="00000000" w:rsidDel="00000000" w:rsidP="00000000" w:rsidRDefault="00000000" w:rsidRPr="00000000" w14:paraId="00000026">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79-NQ/TW ngày 06/01/2026 của Bộ Chính trị về phát triển kinh tế nhà nước.</w:t>
      </w:r>
    </w:p>
    <w:p w:rsidR="00000000" w:rsidDel="00000000" w:rsidP="00000000" w:rsidRDefault="00000000" w:rsidRPr="00000000" w14:paraId="00000027">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số 80-NQ/TW ngày 07/01/2026 của Bộ Chính trị về phát triển văn hóa Việt Nam.</w:t>
      </w:r>
    </w:p>
    <w:p w:rsidR="00000000" w:rsidDel="00000000" w:rsidP="00000000" w:rsidRDefault="00000000" w:rsidRPr="00000000" w14:paraId="00000028">
      <w:pPr>
        <w:widowControl w:val="0"/>
        <w:numPr>
          <w:ilvl w:val="0"/>
          <w:numId w:val="1"/>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Nghị quyết số 09-NQ/TW ngày 19/5/2026 của Bộ Chính trị về xây dựng và phát triển Thành phố Hồ Chí Minh trong kỷ nguyên mới.</w:t>
      </w:r>
    </w:p>
    <w:p w:rsidR="00000000" w:rsidDel="00000000" w:rsidP="00000000" w:rsidRDefault="00000000" w:rsidRPr="00000000" w14:paraId="00000029">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Quy định số 178-QĐTW ngày 27/6/2024 của Bộ Chính trị về kiểm soát quyền lực, phòng, chống tham nhũng, tiêu cực trong công tác xây dựng pháp luật.</w:t>
      </w:r>
    </w:p>
    <w:p w:rsidR="00000000" w:rsidDel="00000000" w:rsidP="00000000" w:rsidRDefault="00000000" w:rsidRPr="00000000" w14:paraId="0000002A">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Kết luận số 14-KL/TW ngày 22/9/2021 của Bộ Chính trị về chủ trương khuyến khích và bảo vệ cán bộ năng động, sáng tạo vì lợi ích chung.</w:t>
      </w:r>
    </w:p>
    <w:p w:rsidR="00000000" w:rsidDel="00000000" w:rsidP="00000000" w:rsidRDefault="00000000" w:rsidRPr="00000000" w14:paraId="0000002B">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 đã đề ra nhiệm vụ.</w:t>
      </w:r>
    </w:p>
    <w:p w:rsidR="00000000" w:rsidDel="00000000" w:rsidP="00000000" w:rsidRDefault="00000000" w:rsidRPr="00000000" w14:paraId="0000002C">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pPr>
      <w:r w:rsidDel="00000000" w:rsidR="00000000" w:rsidRPr="00000000">
        <w:rPr>
          <w:rtl w:val="0"/>
        </w:rPr>
        <w:t xml:space="preserve">Kết luận số 93-KL/TW ngày 26/8/2024 của Bộ Chính trị.</w:t>
      </w:r>
    </w:p>
    <w:p w:rsidR="00000000" w:rsidDel="00000000" w:rsidP="00000000" w:rsidRDefault="00000000" w:rsidRPr="00000000" w14:paraId="0000002D">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pPr>
      <w:r w:rsidDel="00000000" w:rsidR="00000000" w:rsidRPr="00000000">
        <w:rPr>
          <w:rtl w:val="0"/>
        </w:rPr>
        <w:t xml:space="preserve">Kết luận số 18-KL/TW ngày 02/4/2026 Hội nghị lần thứ Hai Ban Chấp hành Trung ương Đảng khóa XIV về Kế hoạch phát triển kinh tế - xã hội, tài chính quốc gia và vay, trả nợ công, đầu tư công trung hạn 5 năm 2026-2030 gắn với thực hiện mục tiêu phấn đấu tăng trưởng “2 con số” đề ra các nhiệm vụ và giải pháp chủ yếu.</w:t>
      </w:r>
    </w:p>
    <w:p w:rsidR="00000000" w:rsidDel="00000000" w:rsidP="00000000" w:rsidRDefault="00000000" w:rsidRPr="00000000" w14:paraId="0000002E">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Chỉ thị số 17-CT/TW ngày 21/10/2022 của Ban Bí thư về tăng cường bảo đảm an ninh, an toàn thực phẩm trong tình hình mới.</w:t>
      </w:r>
    </w:p>
    <w:p w:rsidR="00000000" w:rsidDel="00000000" w:rsidP="00000000" w:rsidRDefault="00000000" w:rsidRPr="00000000" w14:paraId="0000002F">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Chỉ thị số 47-CT/TW ngày 25/6/2025 của Ban Bí thư về tăng cường sự lãnh đạo của Đảng đối với công tác phòng cháy, chữa cháy.</w:t>
      </w:r>
    </w:p>
    <w:p w:rsidR="00000000" w:rsidDel="00000000" w:rsidP="00000000" w:rsidRDefault="00000000" w:rsidRPr="00000000" w14:paraId="00000030">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Chỉ thị số 02-CT/TW ngày 31/01/2026 của Ban Bí thư về tăng cường sự lãnh đạo của Đảng đối với công tác phòng cháy, chữa cháy và cứu nạn, cứu hộ trong tình hình mới.</w:t>
      </w:r>
    </w:p>
    <w:p w:rsidR="00000000" w:rsidDel="00000000" w:rsidP="00000000" w:rsidRDefault="00000000" w:rsidRPr="00000000" w14:paraId="00000031">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Công văn số 12766-CV/VPTW ngày 27/12/2024 của Văn phòng Trung ương Đảng về thông qua Đề án phát triển hệ thống mạng lưới đường sắt đô thị tại Thành phố Hà Nội, Thành phố Hồ Chí Minh đến năm 2035.</w:t>
      </w:r>
    </w:p>
    <w:p w:rsidR="00000000" w:rsidDel="00000000" w:rsidP="00000000" w:rsidRDefault="00000000" w:rsidRPr="00000000" w14:paraId="00000032">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Nghị quyết Đại hội đại biểu Đảng bộ Thành phố Hồ Chí Minh lần thứ I, nhiệm kỳ 2025 - 2030.</w:t>
      </w:r>
    </w:p>
    <w:p w:rsidR="00000000" w:rsidDel="00000000" w:rsidP="00000000" w:rsidRDefault="00000000" w:rsidRPr="00000000" w14:paraId="00000033">
      <w:pPr>
        <w:widowControl w:val="0"/>
        <w:numPr>
          <w:ilvl w:val="0"/>
          <w:numId w:val="1"/>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Kế hoạch hành động số 19-KH/TU ngày 09/12/2025 của Thành ủy Thành phố Hồ Chí Minh về thực hiện Nghị quyết số 57-NQ/TW ngày 22 tháng 12 năm 2024 của Bộ Chính trị về đột phá phát triển khoa học, công nghệ, đổi mới sáng tạo và chuyển đổi số quốc gia.</w:t>
      </w:r>
    </w:p>
    <w:p w:rsidR="00000000" w:rsidDel="00000000" w:rsidP="00000000" w:rsidRDefault="00000000" w:rsidRPr="00000000" w14:paraId="00000034">
      <w:pPr>
        <w:widowControl w:val="0"/>
        <w:spacing w:after="120" w:before="120" w:lineRule="auto"/>
        <w:ind w:firstLine="706"/>
        <w:jc w:val="both"/>
        <w:rPr>
          <w:b w:val="1"/>
          <w:bCs w:val="1"/>
        </w:rPr>
      </w:pPr>
      <w:r w:rsidDel="00000000" w:rsidR="00000000" w:rsidRPr="00000000">
        <w:rPr>
          <w:b w:val="1"/>
          <w:bCs w:val="1"/>
          <w:rtl w:val="0"/>
        </w:rPr>
        <w:t xml:space="preserve">2.2. Văn bản quy phạm pháp luật</w:t>
      </w:r>
    </w:p>
    <w:p w:rsidR="00000000" w:rsidDel="00000000" w:rsidP="00000000" w:rsidRDefault="00000000" w:rsidRPr="00000000" w14:paraId="0000003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Hiến pháp Việt Nam năm 2013 được sửa đổi, bổ sung bởi Nghị quyết số 203/2025/QH15.</w:t>
      </w:r>
    </w:p>
    <w:p w:rsidR="00000000" w:rsidDel="00000000" w:rsidP="00000000" w:rsidRDefault="00000000" w:rsidRPr="00000000" w14:paraId="0000003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Sở hữu trí tuệ số 50/2005/QH11 được sửa đổi, bổ sung bởi Luật số 07/2022/QH15.</w:t>
      </w:r>
    </w:p>
    <w:p w:rsidR="00000000" w:rsidDel="00000000" w:rsidP="00000000" w:rsidRDefault="00000000" w:rsidRPr="00000000" w14:paraId="0000003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Thương mại số 36/2005/QH11.</w:t>
      </w:r>
    </w:p>
    <w:p w:rsidR="00000000" w:rsidDel="00000000" w:rsidP="00000000" w:rsidRDefault="00000000" w:rsidRPr="00000000" w14:paraId="0000003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Công nghệ thông tin số 67/2006/QH11.</w:t>
      </w:r>
    </w:p>
    <w:p w:rsidR="00000000" w:rsidDel="00000000" w:rsidP="00000000" w:rsidRDefault="00000000" w:rsidRPr="00000000" w14:paraId="0000003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Thể dục, thể thao số 77/2006/QH11 được sửa đổi, bổ sung bởi Luật số 26/2018/QH14.</w:t>
      </w:r>
    </w:p>
    <w:p w:rsidR="00000000" w:rsidDel="00000000" w:rsidP="00000000" w:rsidRDefault="00000000" w:rsidRPr="00000000" w14:paraId="0000003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Tiêu chuẩn và quy chuẩn kỹ thuật số 68/2006/QH11.</w:t>
      </w:r>
    </w:p>
    <w:p w:rsidR="00000000" w:rsidDel="00000000" w:rsidP="00000000" w:rsidRDefault="00000000" w:rsidRPr="00000000" w14:paraId="0000003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Chất lượng sản phẩm, hàng hóa số 05/2007/QH12.</w:t>
      </w:r>
    </w:p>
    <w:p w:rsidR="00000000" w:rsidDel="00000000" w:rsidP="00000000" w:rsidRDefault="00000000" w:rsidRPr="00000000" w14:paraId="0000003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Bảo hiểm y tế số 25/2008/QH12.</w:t>
      </w:r>
    </w:p>
    <w:p w:rsidR="00000000" w:rsidDel="00000000" w:rsidP="00000000" w:rsidRDefault="00000000" w:rsidRPr="00000000" w14:paraId="0000003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Người cao tuổi số 39/2009/QH12.</w:t>
      </w:r>
    </w:p>
    <w:p w:rsidR="00000000" w:rsidDel="00000000" w:rsidP="00000000" w:rsidRDefault="00000000" w:rsidRPr="00000000" w14:paraId="0000003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Ngân hàng Nhà nước Việt Nam số 46/2010/QH12.</w:t>
      </w:r>
    </w:p>
    <w:p w:rsidR="00000000" w:rsidDel="00000000" w:rsidP="00000000" w:rsidRDefault="00000000" w:rsidRPr="00000000" w14:paraId="0000003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An toàn thực phẩm số 55/2010/QH12.</w:t>
      </w:r>
    </w:p>
    <w:p w:rsidR="00000000" w:rsidDel="00000000" w:rsidP="00000000" w:rsidRDefault="00000000" w:rsidRPr="00000000" w14:paraId="0000004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Viên chức số 58/2010/QH12 được sửa đổi, bổ sung bởi Luật số 52/2019/QH14, số 129/2025/QH15.</w:t>
      </w:r>
    </w:p>
    <w:p w:rsidR="00000000" w:rsidDel="00000000" w:rsidP="00000000" w:rsidRDefault="00000000" w:rsidRPr="00000000" w14:paraId="0000004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Quảng cáo số 16/2012/QH13.</w:t>
      </w:r>
    </w:p>
    <w:p w:rsidR="00000000" w:rsidDel="00000000" w:rsidP="00000000" w:rsidRDefault="00000000" w:rsidRPr="00000000" w14:paraId="0000004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Biển Việt Nam số 18/2012/QH13.</w:t>
      </w:r>
    </w:p>
    <w:p w:rsidR="00000000" w:rsidDel="00000000" w:rsidP="00000000" w:rsidRDefault="00000000" w:rsidRPr="00000000" w14:paraId="0000004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Xử lý vi phạm hành chính số 15/2012/QH13 được sửa đổi, bổ sung bởi Luật số 88/2025/QH15.</w:t>
      </w:r>
    </w:p>
    <w:p w:rsidR="00000000" w:rsidDel="00000000" w:rsidP="00000000" w:rsidRDefault="00000000" w:rsidRPr="00000000" w14:paraId="0000004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Bảo vệ và kiểm dịch thực vật số 41/2013/QH13.</w:t>
      </w:r>
    </w:p>
    <w:p w:rsidR="00000000" w:rsidDel="00000000" w:rsidP="00000000" w:rsidRDefault="00000000" w:rsidRPr="00000000" w14:paraId="0000004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Nhập cảnh, xuất cảnh, quá cảnh, cư trú của người nước ngoài tại Việt Nam số 47/2014/QH13 được sửa đổi, bổ sung bởi Luật số 51/2019/QH14, Luật số 23/2023/QH15.</w:t>
      </w:r>
    </w:p>
    <w:p w:rsidR="00000000" w:rsidDel="00000000" w:rsidP="00000000" w:rsidRDefault="00000000" w:rsidRPr="00000000" w14:paraId="0000004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Hải quan số 54/2014/QH13.</w:t>
      </w:r>
    </w:p>
    <w:p w:rsidR="00000000" w:rsidDel="00000000" w:rsidP="00000000" w:rsidRDefault="00000000" w:rsidRPr="00000000" w14:paraId="0000004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Tổ chức Quốc hội số 57/2014/QH13 được sửa đổi, bổ sung bởi Luật số 65/2020/QH14.</w:t>
      </w:r>
    </w:p>
    <w:p w:rsidR="00000000" w:rsidDel="00000000" w:rsidP="00000000" w:rsidRDefault="00000000" w:rsidRPr="00000000" w14:paraId="0000004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Mặt trận Tổ quốc Việt Nam số 75/2015/QH13.</w:t>
      </w:r>
    </w:p>
    <w:p w:rsidR="00000000" w:rsidDel="00000000" w:rsidP="00000000" w:rsidRDefault="00000000" w:rsidRPr="00000000" w14:paraId="0000004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Thú y số 79/2015/QH13.</w:t>
      </w:r>
    </w:p>
    <w:p w:rsidR="00000000" w:rsidDel="00000000" w:rsidP="00000000" w:rsidRDefault="00000000" w:rsidRPr="00000000" w14:paraId="0000004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Bộ luật Hình sự số 100/2015/QH13 được sửa đổi, bổ sung bởi Luật số 86/2025/QH15.</w:t>
      </w:r>
    </w:p>
    <w:p w:rsidR="00000000" w:rsidDel="00000000" w:rsidP="00000000" w:rsidRDefault="00000000" w:rsidRPr="00000000" w14:paraId="0000004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Phí và lệ phí số 97/2015/QH13.</w:t>
      </w:r>
    </w:p>
    <w:p w:rsidR="00000000" w:rsidDel="00000000" w:rsidP="00000000" w:rsidRDefault="00000000" w:rsidRPr="00000000" w14:paraId="0000004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An toàn thông tin mạng số 86/2015/QH13.</w:t>
      </w:r>
    </w:p>
    <w:p w:rsidR="00000000" w:rsidDel="00000000" w:rsidP="00000000" w:rsidRDefault="00000000" w:rsidRPr="00000000" w14:paraId="0000004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Dược số 105/2016/QH13.</w:t>
      </w:r>
    </w:p>
    <w:p w:rsidR="00000000" w:rsidDel="00000000" w:rsidP="00000000" w:rsidRDefault="00000000" w:rsidRPr="00000000" w14:paraId="0000004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Thuế xuất khẩu, thuế nhập khẩu số 107/2016/QH13.</w:t>
      </w:r>
    </w:p>
    <w:p w:rsidR="00000000" w:rsidDel="00000000" w:rsidP="00000000" w:rsidRDefault="00000000" w:rsidRPr="00000000" w14:paraId="0000004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 lý ngoại thương số 05/2017/QH14.</w:t>
      </w:r>
    </w:p>
    <w:p w:rsidR="00000000" w:rsidDel="00000000" w:rsidP="00000000" w:rsidRDefault="00000000" w:rsidRPr="00000000" w14:paraId="0000005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Chuyển giao công nghệ số 07/2017/QH14 được sửa đổi, bổ sung bởi Luật số 115/2025/QH15.</w:t>
      </w:r>
    </w:p>
    <w:p w:rsidR="00000000" w:rsidDel="00000000" w:rsidP="00000000" w:rsidRDefault="00000000" w:rsidRPr="00000000" w14:paraId="0000005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Du lịch số 09/2017/QH14.</w:t>
      </w:r>
    </w:p>
    <w:p w:rsidR="00000000" w:rsidDel="00000000" w:rsidP="00000000" w:rsidRDefault="00000000" w:rsidRPr="00000000" w14:paraId="0000005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Trách nhiệm bồi thường của Nhà nước số 10/2017/QH14.</w:t>
      </w:r>
    </w:p>
    <w:p w:rsidR="00000000" w:rsidDel="00000000" w:rsidP="00000000" w:rsidRDefault="00000000" w:rsidRPr="00000000" w14:paraId="0000005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 lý, sử dụng tài sản công số 15/2017/QH14 được sửa đổi, bổ sung bởi Luật số 90/2025/QH15.</w:t>
      </w:r>
    </w:p>
    <w:p w:rsidR="00000000" w:rsidDel="00000000" w:rsidP="00000000" w:rsidRDefault="00000000" w:rsidRPr="00000000" w14:paraId="0000005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Thủy sản số 18/2017/QH14.</w:t>
      </w:r>
    </w:p>
    <w:p w:rsidR="00000000" w:rsidDel="00000000" w:rsidP="00000000" w:rsidRDefault="00000000" w:rsidRPr="00000000" w14:paraId="0000005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 lý nợ công số 20/2017/QH14 được sửa đổi, bổ sung bởi Luật số 141/2025/QH15.</w:t>
      </w:r>
    </w:p>
    <w:p w:rsidR="00000000" w:rsidDel="00000000" w:rsidP="00000000" w:rsidRDefault="00000000" w:rsidRPr="00000000" w14:paraId="0000005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Trồng trọt số 31/2018/QH14.</w:t>
      </w:r>
    </w:p>
    <w:p w:rsidR="00000000" w:rsidDel="00000000" w:rsidP="00000000" w:rsidRDefault="00000000" w:rsidRPr="00000000" w14:paraId="0000005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Chăn nuôi số 32/2018/QH14.</w:t>
      </w:r>
    </w:p>
    <w:p w:rsidR="00000000" w:rsidDel="00000000" w:rsidP="00000000" w:rsidRDefault="00000000" w:rsidRPr="00000000" w14:paraId="0000005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Phòng, chống tham nhũng số 36/2018/QH14.</w:t>
      </w:r>
    </w:p>
    <w:p w:rsidR="00000000" w:rsidDel="00000000" w:rsidP="00000000" w:rsidRDefault="00000000" w:rsidRPr="00000000" w14:paraId="0000005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 lý thuế số 38/2019/QH14.</w:t>
      </w:r>
    </w:p>
    <w:p w:rsidR="00000000" w:rsidDel="00000000" w:rsidP="00000000" w:rsidRDefault="00000000" w:rsidRPr="00000000" w14:paraId="0000005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Kiến trúc số 40/2019/QH14.</w:t>
      </w:r>
    </w:p>
    <w:p w:rsidR="00000000" w:rsidDel="00000000" w:rsidP="00000000" w:rsidRDefault="00000000" w:rsidRPr="00000000" w14:paraId="0000005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Giáo dục số 43/2019/QH14.</w:t>
      </w:r>
    </w:p>
    <w:p w:rsidR="00000000" w:rsidDel="00000000" w:rsidP="00000000" w:rsidRDefault="00000000" w:rsidRPr="00000000" w14:paraId="0000005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Bộ luật Lao động số 45/2019/QH14.</w:t>
      </w:r>
    </w:p>
    <w:p w:rsidR="00000000" w:rsidDel="00000000" w:rsidP="00000000" w:rsidRDefault="00000000" w:rsidRPr="00000000" w14:paraId="0000005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Chứng khoán số 54/2019/QH14.</w:t>
      </w:r>
    </w:p>
    <w:p w:rsidR="00000000" w:rsidDel="00000000" w:rsidP="00000000" w:rsidRDefault="00000000" w:rsidRPr="00000000" w14:paraId="0000005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Doanh nghiệp số 59/2020/QH14 được sửa đổi, bổ sung bởi Luật số 03/2022/QH15 và Luật số 76/2025/QH15.</w:t>
      </w:r>
    </w:p>
    <w:p w:rsidR="00000000" w:rsidDel="00000000" w:rsidP="00000000" w:rsidRDefault="00000000" w:rsidRPr="00000000" w14:paraId="0000005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Đầu tư theo phương thức đối tác công tư số 64/2020/QH14 được sửa đổi, bổ sung bởi Luật số 90/2025/QH15.</w:t>
      </w:r>
    </w:p>
    <w:p w:rsidR="00000000" w:rsidDel="00000000" w:rsidP="00000000" w:rsidRDefault="00000000" w:rsidRPr="00000000" w14:paraId="0000006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Bảo vệ môi trường số 72/2020/QH14 được sửa đổi, bổ sung bởi Luật số 146/2025/QH15.</w:t>
      </w:r>
    </w:p>
    <w:p w:rsidR="00000000" w:rsidDel="00000000" w:rsidP="00000000" w:rsidRDefault="00000000" w:rsidRPr="00000000" w14:paraId="0000006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Kinh doanh bảo hiểm số 08/2022/QH15.</w:t>
      </w:r>
    </w:p>
    <w:p w:rsidR="00000000" w:rsidDel="00000000" w:rsidP="00000000" w:rsidRDefault="00000000" w:rsidRPr="00000000" w14:paraId="0000006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Thực hiện dân chủ ở cơ sở số 10/2022/QH15.</w:t>
      </w:r>
    </w:p>
    <w:p w:rsidR="00000000" w:rsidDel="00000000" w:rsidP="00000000" w:rsidRDefault="00000000" w:rsidRPr="00000000" w14:paraId="0000006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Phòng, chống rửa tiền số 14/2022/QH15.</w:t>
      </w:r>
    </w:p>
    <w:p w:rsidR="00000000" w:rsidDel="00000000" w:rsidP="00000000" w:rsidRDefault="00000000" w:rsidRPr="00000000" w14:paraId="0000006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Khám bệnh, chữa bệnh số 15/2023/QH15.</w:t>
      </w:r>
    </w:p>
    <w:p w:rsidR="00000000" w:rsidDel="00000000" w:rsidP="00000000" w:rsidRDefault="00000000" w:rsidRPr="00000000" w14:paraId="0000006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Bảo vệ quyền lợi người tiêu dùng số 19/2023/QH15.</w:t>
      </w:r>
    </w:p>
    <w:p w:rsidR="00000000" w:rsidDel="00000000" w:rsidP="00000000" w:rsidRDefault="00000000" w:rsidRPr="00000000" w14:paraId="0000006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Giao dịch điện tử số 20/2023/QH15.</w:t>
      </w:r>
    </w:p>
    <w:p w:rsidR="00000000" w:rsidDel="00000000" w:rsidP="00000000" w:rsidRDefault="00000000" w:rsidRPr="00000000" w14:paraId="0000006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Đấu thầu số 22/2023/QH15 được sửa đổi, bổ sung bởi Luật số 57/2024/QH15 và Luật số 90/2025/QH15.</w:t>
      </w:r>
    </w:p>
    <w:p w:rsidR="00000000" w:rsidDel="00000000" w:rsidP="00000000" w:rsidRDefault="00000000" w:rsidRPr="00000000" w14:paraId="0000006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Nhà ở số 27/2023/QH15.</w:t>
      </w:r>
    </w:p>
    <w:p w:rsidR="00000000" w:rsidDel="00000000" w:rsidP="00000000" w:rsidRDefault="00000000" w:rsidRPr="00000000" w14:paraId="0000006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Tài nguyên nước số 28/2023/QH15 được sửa đổi, bổ sung bởi Luật số 146/2025/QH15.</w:t>
      </w:r>
    </w:p>
    <w:p w:rsidR="00000000" w:rsidDel="00000000" w:rsidP="00000000" w:rsidRDefault="00000000" w:rsidRPr="00000000" w14:paraId="0000006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Kinh doanh bất động sản số 29/2023/QH15.</w:t>
      </w:r>
    </w:p>
    <w:p w:rsidR="00000000" w:rsidDel="00000000" w:rsidP="00000000" w:rsidRDefault="00000000" w:rsidRPr="00000000" w14:paraId="0000006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Các tổ chức tín dụng số 32/2024/QH15.</w:t>
      </w:r>
    </w:p>
    <w:p w:rsidR="00000000" w:rsidDel="00000000" w:rsidP="00000000" w:rsidRDefault="00000000" w:rsidRPr="00000000" w14:paraId="0000006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Đất đai số 31/2024/QH15 được sửa đổi, bổ sung bởi Luật số 43/2024/QH15.</w:t>
      </w:r>
    </w:p>
    <w:p w:rsidR="00000000" w:rsidDel="00000000" w:rsidP="00000000" w:rsidRDefault="00000000" w:rsidRPr="00000000" w14:paraId="0000006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Đường bộ số 35/2024/QH15 được sửa đổi, bổ sung bởi Luật số 118/2025/QH15.</w:t>
      </w:r>
    </w:p>
    <w:p w:rsidR="00000000" w:rsidDel="00000000" w:rsidP="00000000" w:rsidRDefault="00000000" w:rsidRPr="00000000" w14:paraId="0000006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Trật tự, an toàn giao thông đường bộ số 36/2024/QH15.</w:t>
      </w:r>
    </w:p>
    <w:p w:rsidR="00000000" w:rsidDel="00000000" w:rsidP="00000000" w:rsidRDefault="00000000" w:rsidRPr="00000000" w14:paraId="0000006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Bảo hiểm xã hội số 41/2024/QH15.</w:t>
      </w:r>
    </w:p>
    <w:p w:rsidR="00000000" w:rsidDel="00000000" w:rsidP="00000000" w:rsidRDefault="00000000" w:rsidRPr="00000000" w14:paraId="0000007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Di sản văn hóa số 45/2024/QH15.</w:t>
      </w:r>
    </w:p>
    <w:p w:rsidR="00000000" w:rsidDel="00000000" w:rsidP="00000000" w:rsidRDefault="00000000" w:rsidRPr="00000000" w14:paraId="0000007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Quy hoạch đô thị và nông thôn số 47/2024/QH15 được sửa đổi, bổ sung bởi Luật số 144/2025/QH15.</w:t>
      </w:r>
    </w:p>
    <w:p w:rsidR="00000000" w:rsidDel="00000000" w:rsidP="00000000" w:rsidRDefault="00000000" w:rsidRPr="00000000" w14:paraId="0000007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Thuế giá trị gia tăng số 48/2024/QH15.</w:t>
      </w:r>
    </w:p>
    <w:p w:rsidR="00000000" w:rsidDel="00000000" w:rsidP="00000000" w:rsidRDefault="00000000" w:rsidRPr="00000000" w14:paraId="0000007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Địa chất và Khoáng sản số 54/2024/QH15 được sửa đổi, bổ sung bởi Luật số 147/2025/QH15.</w:t>
      </w:r>
    </w:p>
    <w:p w:rsidR="00000000" w:rsidDel="00000000" w:rsidP="00000000" w:rsidRDefault="00000000" w:rsidRPr="00000000" w14:paraId="0000007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Phòng cháy, chữa cháy và cứu nạn, cứu hộ số 55/2024/QH15.</w:t>
      </w:r>
    </w:p>
    <w:p w:rsidR="00000000" w:rsidDel="00000000" w:rsidP="00000000" w:rsidRDefault="00000000" w:rsidRPr="00000000" w14:paraId="0000007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Đầu tư công số 58/2024/QH15 được sửa đổi, bổ sung bởi Luật số 90/2025/QH15.</w:t>
      </w:r>
    </w:p>
    <w:p w:rsidR="00000000" w:rsidDel="00000000" w:rsidP="00000000" w:rsidRDefault="00000000" w:rsidRPr="00000000" w14:paraId="0000007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Dữ liệu số 60/2024/QH15.</w:t>
      </w:r>
    </w:p>
    <w:p w:rsidR="00000000" w:rsidDel="00000000" w:rsidP="00000000" w:rsidRDefault="00000000" w:rsidRPr="00000000" w14:paraId="0000007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Điện lực số 61/2024/QH15.</w:t>
      </w:r>
    </w:p>
    <w:p w:rsidR="00000000" w:rsidDel="00000000" w:rsidP="00000000" w:rsidRDefault="00000000" w:rsidRPr="00000000" w14:paraId="0000007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Tổ chức Chính phủ số 63/2025/QH15.</w:t>
      </w:r>
    </w:p>
    <w:p w:rsidR="00000000" w:rsidDel="00000000" w:rsidP="00000000" w:rsidRDefault="00000000" w:rsidRPr="00000000" w14:paraId="0000007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Ban hành văn bản quy phạm pháp luật số 64/2025/QH15 được sửa đổi, bổ sung bởi Luật số 87/2025/QH15.</w:t>
      </w:r>
    </w:p>
    <w:p w:rsidR="00000000" w:rsidDel="00000000" w:rsidP="00000000" w:rsidRDefault="00000000" w:rsidRPr="00000000" w14:paraId="0000007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Thuế thu nhập doanh nghiệp số 67/2025/QH15 được sửa đổi, bổ sung bởi Luật số 09/2026/QH16.</w:t>
      </w:r>
    </w:p>
    <w:p w:rsidR="00000000" w:rsidDel="00000000" w:rsidP="00000000" w:rsidRDefault="00000000" w:rsidRPr="00000000" w14:paraId="0000007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Quản lý và đầu tư vốn nhà nước tại doanh nghiệp số 68/2025/QH15.</w:t>
      </w:r>
    </w:p>
    <w:p w:rsidR="00000000" w:rsidDel="00000000" w:rsidP="00000000" w:rsidRDefault="00000000" w:rsidRPr="00000000" w14:paraId="0000007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Công nghiệp công nghệ số 71/2025/QH15.</w:t>
      </w:r>
    </w:p>
    <w:p w:rsidR="00000000" w:rsidDel="00000000" w:rsidP="00000000" w:rsidRDefault="00000000" w:rsidRPr="00000000" w14:paraId="0000007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Tổ chức chính quyền địa phương số 72/2025/QH15.</w:t>
      </w:r>
    </w:p>
    <w:p w:rsidR="00000000" w:rsidDel="00000000" w:rsidP="00000000" w:rsidRDefault="00000000" w:rsidRPr="00000000" w14:paraId="0000007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Cán bộ, công chức số 80/2025/QH15.</w:t>
      </w:r>
    </w:p>
    <w:p w:rsidR="00000000" w:rsidDel="00000000" w:rsidP="00000000" w:rsidRDefault="00000000" w:rsidRPr="00000000" w14:paraId="0000007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Thanh tra số 84/2025/QH15.</w:t>
      </w:r>
    </w:p>
    <w:p w:rsidR="00000000" w:rsidDel="00000000" w:rsidP="00000000" w:rsidRDefault="00000000" w:rsidRPr="00000000" w14:paraId="0000008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Ngân sách nhà nước số 89/2025/QH15.</w:t>
      </w:r>
    </w:p>
    <w:p w:rsidR="00000000" w:rsidDel="00000000" w:rsidP="00000000" w:rsidRDefault="00000000" w:rsidRPr="00000000" w14:paraId="0000008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Khoa học, công nghệ và đổi mới sáng tạo số 93/2025/QH15.</w:t>
      </w:r>
    </w:p>
    <w:p w:rsidR="00000000" w:rsidDel="00000000" w:rsidP="00000000" w:rsidRDefault="00000000" w:rsidRPr="00000000" w14:paraId="0000008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Đường sắt số 95/2025/QH15.</w:t>
      </w:r>
    </w:p>
    <w:p w:rsidR="00000000" w:rsidDel="00000000" w:rsidP="00000000" w:rsidRDefault="00000000" w:rsidRPr="00000000" w14:paraId="0000008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Thuế thu nhập cá nhân số 109/2025/QH15 được sửa đổi, bổ sung bởi Luật số 09/2026/QH16.</w:t>
      </w:r>
    </w:p>
    <w:p w:rsidR="00000000" w:rsidDel="00000000" w:rsidP="00000000" w:rsidRDefault="00000000" w:rsidRPr="00000000" w14:paraId="0000008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Quy hoạch số 112/2025/QH15.</w:t>
      </w:r>
    </w:p>
    <w:p w:rsidR="00000000" w:rsidDel="00000000" w:rsidP="00000000" w:rsidRDefault="00000000" w:rsidRPr="00000000" w14:paraId="00000085">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Hoạt động giám sát của Quốc hội và Hội đồng nhân dân số 121/2025/QH15.</w:t>
      </w:r>
    </w:p>
    <w:p w:rsidR="00000000" w:rsidDel="00000000" w:rsidP="00000000" w:rsidRDefault="00000000" w:rsidRPr="00000000" w14:paraId="00000086">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Giáo dục nghề nghiệp số 124/2025/QH15.</w:t>
      </w:r>
    </w:p>
    <w:p w:rsidR="00000000" w:rsidDel="00000000" w:rsidP="00000000" w:rsidRDefault="00000000" w:rsidRPr="00000000" w14:paraId="00000087">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Giáo dục đại học số 125/2025/QH15.</w:t>
      </w:r>
    </w:p>
    <w:p w:rsidR="00000000" w:rsidDel="00000000" w:rsidP="00000000" w:rsidRDefault="00000000" w:rsidRPr="00000000" w14:paraId="00000088">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Công nghệ cao số 133/2025/QH15.</w:t>
      </w:r>
    </w:p>
    <w:p w:rsidR="00000000" w:rsidDel="00000000" w:rsidP="00000000" w:rsidRDefault="00000000" w:rsidRPr="00000000" w14:paraId="00000089">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Xây dựng số 135/2025/QH15.</w:t>
      </w:r>
    </w:p>
    <w:p w:rsidR="00000000" w:rsidDel="00000000" w:rsidP="00000000" w:rsidRDefault="00000000" w:rsidRPr="00000000" w14:paraId="0000008A">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Đầu tư số 143/2025/QH15.</w:t>
      </w:r>
    </w:p>
    <w:p w:rsidR="00000000" w:rsidDel="00000000" w:rsidP="00000000" w:rsidRDefault="00000000" w:rsidRPr="00000000" w14:paraId="0000008B">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Luật Thủ đô số 02/2026/QH16.</w:t>
      </w:r>
    </w:p>
    <w:p w:rsidR="00000000" w:rsidDel="00000000" w:rsidP="00000000" w:rsidRDefault="00000000" w:rsidRPr="00000000" w14:paraId="0000008C">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81/2023/QH15 về Quy hoạch tổng thể quốc gia thời kỳ 2021 - 2030, tầm nhìn đến năm 2050.</w:t>
      </w:r>
    </w:p>
    <w:p w:rsidR="00000000" w:rsidDel="00000000" w:rsidP="00000000" w:rsidRDefault="00000000" w:rsidRPr="00000000" w14:paraId="0000008D">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98/2023/QH15 về thí điểm một số cơ chế, chính sách đặc thù phát triển Thành phố Hồ Chí Minh.</w:t>
      </w:r>
    </w:p>
    <w:p w:rsidR="00000000" w:rsidDel="00000000" w:rsidP="00000000" w:rsidRDefault="00000000" w:rsidRPr="00000000" w14:paraId="0000008E">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188/2025/QH15 thí điểm cơ chế, chính sách đặc thù, đặc biệt để phát triển hệ thống mạng lưới đường sắt đô thị tại Thành phố Hà Nội và các nghị quyết của Quốc hội có liên quan đến cơ chế, chính sách đặc thù, đặc biệt trong một số lĩnh vực.</w:t>
      </w:r>
    </w:p>
    <w:p w:rsidR="00000000" w:rsidDel="00000000" w:rsidP="00000000" w:rsidRDefault="00000000" w:rsidRPr="00000000" w14:paraId="0000008F">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193/2025/QH15 về thí điểm một số cơ chế, chính sách đặc biệt tạo đột phá phát triển khoa học, công nghệ, đổi mới sáng tạo và chuyển đổi số quốc gia.</w:t>
      </w:r>
    </w:p>
    <w:p w:rsidR="00000000" w:rsidDel="00000000" w:rsidP="00000000" w:rsidRDefault="00000000" w:rsidRPr="00000000" w14:paraId="00000090">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201/2025/QH15 thí điểm một số cơ chế, chính sách đặc thù phát triển nhà ở xã hội.</w:t>
      </w:r>
    </w:p>
    <w:p w:rsidR="00000000" w:rsidDel="00000000" w:rsidP="00000000" w:rsidRDefault="00000000" w:rsidRPr="00000000" w14:paraId="00000091">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222/2025/QH15 quy định Trung tâm tài chính quốc tế tại Việt Nam.</w:t>
      </w:r>
    </w:p>
    <w:p w:rsidR="00000000" w:rsidDel="00000000" w:rsidP="00000000" w:rsidRDefault="00000000" w:rsidRPr="00000000" w14:paraId="00000092">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260/2025/QH15 sửa đổi, bổ sung một số điều của Nghị quyết số 98/2023/QH15.</w:t>
      </w:r>
    </w:p>
    <w:p w:rsidR="00000000" w:rsidDel="00000000" w:rsidP="00000000" w:rsidRDefault="00000000" w:rsidRPr="00000000" w14:paraId="00000093">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254/2025/QH15 quy định về cơ chế, chính sách tháo gỡ khó khăn, vướng mắc trong tổ chức thi hành pháp luật.</w:t>
      </w:r>
    </w:p>
    <w:p w:rsidR="00000000" w:rsidDel="00000000" w:rsidP="00000000" w:rsidRDefault="00000000" w:rsidRPr="00000000" w14:paraId="00000094">
      <w:pPr>
        <w:widowControl w:val="0"/>
        <w:numPr>
          <w:ilvl w:val="0"/>
          <w:numId w:val="3"/>
        </w:numPr>
        <w:pBdr>
          <w:top w:space="0" w:sz="0" w:val="nil"/>
          <w:left w:space="0" w:sz="0" w:val="nil"/>
          <w:bottom w:space="0" w:sz="0" w:val="nil"/>
          <w:right w:space="0" w:sz="0" w:val="nil"/>
          <w:between w:space="0" w:sz="0" w:val="nil"/>
        </w:pBdr>
        <w:spacing w:after="120" w:before="120" w:lineRule="auto"/>
        <w:ind w:left="0" w:firstLine="709"/>
        <w:jc w:val="both"/>
        <w:rPr>
          <w:color w:val="000000"/>
        </w:rPr>
      </w:pPr>
      <w:r w:rsidDel="00000000" w:rsidR="00000000" w:rsidRPr="00000000">
        <w:rPr>
          <w:color w:val="000000"/>
          <w:rtl w:val="0"/>
        </w:rPr>
        <w:t xml:space="preserve">Nghị quyết số 253/2025/QH15 về cơ chế, chính sách phát triển năng lượng quốc gia giai đoạn 2026–2030.</w:t>
      </w:r>
    </w:p>
    <w:p w:rsidR="00000000" w:rsidDel="00000000" w:rsidP="00000000" w:rsidRDefault="00000000" w:rsidRPr="00000000" w14:paraId="00000095">
      <w:pPr>
        <w:widowControl w:val="0"/>
        <w:spacing w:after="120" w:before="120" w:lineRule="auto"/>
        <w:ind w:firstLine="706"/>
        <w:jc w:val="both"/>
        <w:rPr>
          <w:b w:val="1"/>
          <w:bCs w:val="1"/>
          <w:i w:val="1"/>
          <w:iCs w:val="1"/>
        </w:rPr>
      </w:pPr>
      <w:r w:rsidDel="00000000" w:rsidR="00000000" w:rsidRPr="00000000">
        <w:rPr>
          <w:b w:val="1"/>
          <w:bCs w:val="1"/>
          <w:i w:val="1"/>
          <w:iCs w:val="1"/>
          <w:rtl w:val="0"/>
        </w:rPr>
        <w:t xml:space="preserve">2.3. Điều ước quốc tế mà Việt Nam là thành viên</w:t>
      </w:r>
    </w:p>
    <w:p w:rsidR="00000000" w:rsidDel="00000000" w:rsidP="00000000" w:rsidRDefault="00000000" w:rsidRPr="00000000" w14:paraId="00000096">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Các hiệp định trong khuôn khổ Tổ chức Thương mại thế giới (WTO), trong đó có Hiệp định chung về thương mại dịch vụ (GATS) và các cam kết có liên quan; Hiệp định của WTO về áp dụng các biện pháp vệ sinh và kiểm dịch động, thực vật (SPS Agreement); Hiệp định của WTO về hàng rào kỹ thuật trong thương mại (TBT Agreement).</w:t>
      </w:r>
    </w:p>
    <w:p w:rsidR="00000000" w:rsidDel="00000000" w:rsidP="00000000" w:rsidRDefault="00000000" w:rsidRPr="00000000" w14:paraId="00000097">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Đối tác toàn diện và tiến bộ xuyên Thái Bình Dương (CPTPP).</w:t>
      </w:r>
    </w:p>
    <w:p w:rsidR="00000000" w:rsidDel="00000000" w:rsidP="00000000" w:rsidRDefault="00000000" w:rsidRPr="00000000" w14:paraId="00000098">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Thương mại tự do giữa Việt Nam và Liên minh châu Âu (EVFTA).</w:t>
      </w:r>
    </w:p>
    <w:p w:rsidR="00000000" w:rsidDel="00000000" w:rsidP="00000000" w:rsidRDefault="00000000" w:rsidRPr="00000000" w14:paraId="00000099">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Thương mại tự do giữa Việt Nam và Liên hiệp Vương quốc Anh và Bắc Ai-len (UKVFTA).</w:t>
      </w:r>
    </w:p>
    <w:p w:rsidR="00000000" w:rsidDel="00000000" w:rsidP="00000000" w:rsidRDefault="00000000" w:rsidRPr="00000000" w14:paraId="0000009A">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Đối tác kinh tế toàn diện khu vực (RCEP).</w:t>
      </w:r>
    </w:p>
    <w:p w:rsidR="00000000" w:rsidDel="00000000" w:rsidP="00000000" w:rsidRDefault="00000000" w:rsidRPr="00000000" w14:paraId="0000009B">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Công ước New York năm 1958 về công nhận và cho thi hành phán quyết trọng tài nước ngoài.</w:t>
      </w:r>
    </w:p>
    <w:p w:rsidR="00000000" w:rsidDel="00000000" w:rsidP="00000000" w:rsidRDefault="00000000" w:rsidRPr="00000000" w14:paraId="0000009C">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Các hiệp định thương mại tự do, điều ước quốc tế và cam kết quốc tế khác có liên quan đến thương mại, đầu tư, dịch vụ, dữ liệu, sở hữu trí tuệ, môi trường, giáo dục, y tế, văn hóa, khoa học, công nghệ và quyền con người mà Việt Nam là thành viên.</w:t>
      </w:r>
    </w:p>
    <w:p w:rsidR="00000000" w:rsidDel="00000000" w:rsidP="00000000" w:rsidRDefault="00000000" w:rsidRPr="00000000" w14:paraId="0000009D">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TRIPS của WTO và Hiệp định về trợ cấp và các biện pháp đối kháng của WTO.</w:t>
      </w:r>
    </w:p>
    <w:p w:rsidR="00000000" w:rsidDel="00000000" w:rsidP="00000000" w:rsidRDefault="00000000" w:rsidRPr="00000000" w14:paraId="0000009E">
      <w:pPr>
        <w:widowControl w:val="0"/>
        <w:numPr>
          <w:ilvl w:val="0"/>
          <w:numId w:val="4"/>
        </w:numPr>
        <w:pBdr>
          <w:top w:space="0" w:sz="0" w:val="nil"/>
          <w:left w:space="0" w:sz="0" w:val="nil"/>
          <w:bottom w:space="0" w:sz="0" w:val="nil"/>
          <w:right w:space="0" w:sz="0" w:val="nil"/>
          <w:between w:space="0" w:sz="0" w:val="nil"/>
        </w:pBdr>
        <w:tabs>
          <w:tab w:val="left" w:leader="none" w:pos="1170"/>
        </w:tabs>
        <w:spacing w:after="120" w:before="120" w:lineRule="auto"/>
        <w:ind w:left="0" w:firstLine="706"/>
        <w:jc w:val="both"/>
        <w:rPr>
          <w:color w:val="000000"/>
        </w:rPr>
      </w:pPr>
      <w:r w:rsidDel="00000000" w:rsidR="00000000" w:rsidRPr="00000000">
        <w:rPr>
          <w:color w:val="000000"/>
          <w:rtl w:val="0"/>
        </w:rPr>
        <w:t xml:space="preserve">Hiệp định Paris về biến đổi khí hậu; Công ước khung của Liên hợp quốc về biến đổi khí hậu (UNFCCC).</w:t>
      </w:r>
    </w:p>
    <w:p w:rsidR="00000000" w:rsidDel="00000000" w:rsidP="00000000" w:rsidRDefault="00000000" w:rsidRPr="00000000" w14:paraId="0000009F">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Công ước UNESCO năm 1972 về bảo vệ di sản văn hóa và thiên nhiên thế giới; Công ước UNESCO năm 2003 về bảo vệ di sản văn hóa phi vật thể; Công ước UNESCO năm 2005 về bảo vệ và phát huy sự đa dạng của các biểu đạt văn hóa.</w:t>
      </w:r>
    </w:p>
    <w:p w:rsidR="00000000" w:rsidDel="00000000" w:rsidP="00000000" w:rsidRDefault="00000000" w:rsidRPr="00000000" w14:paraId="000000A0">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Công ước quốc tế về các quyền kinh tế, xã hội và văn hóa (ICESCR); Công ước quốc tế về các quyền dân sự và chính trị (ICCPR); Công ước về quyền trẻ em (CRC); Công ước về quyền của người khuyết tật (CRPD).</w:t>
      </w:r>
    </w:p>
    <w:p w:rsidR="00000000" w:rsidDel="00000000" w:rsidP="00000000" w:rsidRDefault="00000000" w:rsidRPr="00000000" w14:paraId="000000A1">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Công ước Liên hợp quốc về chống tham nhũng (UNCAC).</w:t>
      </w:r>
    </w:p>
    <w:p w:rsidR="00000000" w:rsidDel="00000000" w:rsidP="00000000" w:rsidRDefault="00000000" w:rsidRPr="00000000" w14:paraId="000000A2">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Thỏa thuận Paris về biến đổi khí hậu (năm 2015).</w:t>
      </w:r>
    </w:p>
    <w:p w:rsidR="00000000" w:rsidDel="00000000" w:rsidP="00000000" w:rsidRDefault="00000000" w:rsidRPr="00000000" w14:paraId="000000A3">
      <w:pPr>
        <w:widowControl w:val="0"/>
        <w:numPr>
          <w:ilvl w:val="0"/>
          <w:numId w:val="4"/>
        </w:numPr>
        <w:pBdr>
          <w:top w:space="0" w:sz="0" w:val="nil"/>
          <w:left w:space="0" w:sz="0" w:val="nil"/>
          <w:bottom w:space="0" w:sz="0" w:val="nil"/>
          <w:right w:space="0" w:sz="0" w:val="nil"/>
          <w:between w:space="0" w:sz="0" w:val="nil"/>
        </w:pBdr>
        <w:tabs>
          <w:tab w:val="left" w:leader="none" w:pos="1260"/>
        </w:tabs>
        <w:spacing w:after="120" w:before="120" w:lineRule="auto"/>
        <w:ind w:left="0" w:firstLine="706"/>
        <w:jc w:val="both"/>
        <w:rPr>
          <w:color w:val="000000"/>
        </w:rPr>
      </w:pPr>
      <w:r w:rsidDel="00000000" w:rsidR="00000000" w:rsidRPr="00000000">
        <w:rPr>
          <w:color w:val="000000"/>
          <w:rtl w:val="0"/>
        </w:rPr>
        <w:t xml:space="preserve">Công ước Stockholm về các chất ô nhiễm hữu cơ khó phân hủy (POPs). </w:t>
      </w:r>
    </w:p>
    <w:p w:rsidR="00000000" w:rsidDel="00000000" w:rsidP="00000000" w:rsidRDefault="00000000" w:rsidRPr="00000000" w14:paraId="000000A4">
      <w:pPr>
        <w:widowControl w:val="0"/>
        <w:spacing w:after="120" w:before="120" w:lineRule="auto"/>
        <w:ind w:firstLine="706"/>
        <w:jc w:val="both"/>
        <w:rPr/>
      </w:pPr>
      <w:r w:rsidDel="00000000" w:rsidR="00000000" w:rsidRPr="00000000">
        <w:rPr>
          <w:b w:val="1"/>
          <w:bCs w:val="1"/>
          <w:rtl w:val="0"/>
        </w:rPr>
        <w:t xml:space="preserve">II. KẾT QUẢ RÀ SOÁT</w:t>
      </w:r>
      <w:r w:rsidDel="00000000" w:rsidR="00000000" w:rsidRPr="00000000">
        <w:rPr>
          <w:rtl w:val="0"/>
        </w:rPr>
      </w:r>
    </w:p>
    <w:p w:rsidR="00000000" w:rsidDel="00000000" w:rsidP="00000000" w:rsidRDefault="00000000" w:rsidRPr="00000000" w14:paraId="000000A5">
      <w:pPr>
        <w:widowControl w:val="0"/>
        <w:numPr>
          <w:ilvl w:val="0"/>
          <w:numId w:val="2"/>
        </w:numPr>
        <w:pBdr>
          <w:top w:space="0" w:sz="0" w:val="nil"/>
          <w:left w:space="0" w:sz="0" w:val="nil"/>
          <w:bottom w:space="0" w:sz="0" w:val="nil"/>
          <w:right w:space="0" w:sz="0" w:val="nil"/>
          <w:between w:space="0" w:sz="0" w:val="nil"/>
        </w:pBdr>
        <w:tabs>
          <w:tab w:val="left" w:leader="none" w:pos="993"/>
        </w:tabs>
        <w:spacing w:after="120" w:before="120" w:lineRule="auto"/>
        <w:ind w:left="0" w:firstLine="706"/>
        <w:jc w:val="both"/>
        <w:rPr>
          <w:b w:val="1"/>
          <w:bCs w:val="1"/>
          <w:color w:val="000000"/>
        </w:rPr>
      </w:pPr>
      <w:r w:rsidDel="00000000" w:rsidR="00000000" w:rsidRPr="00000000">
        <w:rPr>
          <w:b w:val="1"/>
          <w:bCs w:val="1"/>
          <w:color w:val="000000"/>
          <w:rtl w:val="0"/>
        </w:rPr>
        <w:t xml:space="preserve">Chủ trương, đường lối của Đảng </w:t>
      </w:r>
    </w:p>
    <w:p w:rsidR="00000000" w:rsidDel="00000000" w:rsidP="00000000" w:rsidRDefault="00000000" w:rsidRPr="00000000" w14:paraId="000000A6">
      <w:pPr>
        <w:widowControl w:val="0"/>
        <w:spacing w:after="120" w:before="120" w:lineRule="auto"/>
        <w:ind w:firstLine="706"/>
        <w:jc w:val="both"/>
        <w:rPr/>
      </w:pPr>
      <w:r w:rsidDel="00000000" w:rsidR="00000000" w:rsidRPr="00000000">
        <w:rPr>
          <w:rtl w:val="0"/>
        </w:rPr>
        <w:t xml:space="preserve">1.1. Tổng số văn bản chủ trương, đường lối của Đảng được rà soát: 37 văn bản.</w:t>
      </w:r>
    </w:p>
    <w:p w:rsidR="00000000" w:rsidDel="00000000" w:rsidP="00000000" w:rsidRDefault="00000000" w:rsidRPr="00000000" w14:paraId="000000A7">
      <w:pPr>
        <w:widowControl w:val="0"/>
        <w:spacing w:after="120" w:before="120" w:lineRule="auto"/>
        <w:ind w:firstLine="706"/>
        <w:jc w:val="both"/>
        <w:rPr/>
      </w:pPr>
      <w:r w:rsidDel="00000000" w:rsidR="00000000" w:rsidRPr="00000000">
        <w:rPr>
          <w:rtl w:val="0"/>
        </w:rPr>
        <w:t xml:space="preserve">1.2. Kết quả rà soát (đối với 68 điều của dự thảo Luật)</w:t>
      </w:r>
    </w:p>
    <w:p w:rsidR="00000000" w:rsidDel="00000000" w:rsidP="00000000" w:rsidRDefault="00000000" w:rsidRPr="00000000" w14:paraId="000000A8">
      <w:pPr>
        <w:widowControl w:val="0"/>
        <w:spacing w:after="120" w:before="120" w:lineRule="auto"/>
        <w:ind w:firstLine="706"/>
        <w:jc w:val="both"/>
        <w:rPr/>
      </w:pPr>
      <w:r w:rsidDel="00000000" w:rsidR="00000000" w:rsidRPr="00000000">
        <w:rPr>
          <w:rtl w:val="0"/>
        </w:rPr>
        <w:t xml:space="preserve">1.2.1. Về nội dung liên quan đến phát triển đô thị </w:t>
      </w:r>
    </w:p>
    <w:p w:rsidR="00000000" w:rsidDel="00000000" w:rsidP="00000000" w:rsidRDefault="00000000" w:rsidRPr="00000000" w14:paraId="000000A9">
      <w:pPr>
        <w:widowControl w:val="0"/>
        <w:spacing w:after="120" w:before="120" w:lineRule="auto"/>
        <w:ind w:firstLine="706"/>
        <w:jc w:val="both"/>
        <w:rPr/>
      </w:pPr>
      <w:r w:rsidDel="00000000" w:rsidR="00000000" w:rsidRPr="00000000">
        <w:rPr>
          <w:rtl w:val="0"/>
        </w:rPr>
        <w:t xml:space="preserve">Qua rà soát, nội dung của dự thảo Luật liên quan đến phát triển đô thị cơ bản phù hợp với chủ trương, đường lối của Đảng; bảo đảm thể chế hóa các định hướng lớn về hoàn thiện thể chế, xây dựng cơ chế, chính sách đặc thù, đột phá để phát huy vai trò đô thị đặc biệt, trung tâm lớn về kinh tế, tài chính, thương mại, dịch vụ, khoa học, công nghệ, đổi mới sáng tạo, giáo dục, y tế, văn hóa, thể thao, du lịch và đầu mối giao thông, logistics của cả nước, khu vực.</w:t>
      </w:r>
    </w:p>
    <w:p w:rsidR="00000000" w:rsidDel="00000000" w:rsidP="00000000" w:rsidRDefault="00000000" w:rsidRPr="00000000" w14:paraId="000000AA">
      <w:pPr>
        <w:widowControl w:val="0"/>
        <w:spacing w:after="120" w:before="120" w:lineRule="auto"/>
        <w:ind w:firstLine="706"/>
        <w:jc w:val="both"/>
        <w:rPr/>
      </w:pPr>
      <w:r w:rsidDel="00000000" w:rsidR="00000000" w:rsidRPr="00000000">
        <w:rPr>
          <w:rtl w:val="0"/>
        </w:rPr>
        <w:t xml:space="preserve">Các chính sách về tài chính - ngân sách, phí, lệ phí, thu nhập tăng thêm, đầu tư công, đầu tư theo phương thức đối tác công tư, khai thác nguồn lực đất đai, tài sản công, hạ tầng kỹ thuật, hạ tầng giao thông và quản lý khu chức năng thể hiện yêu cầu tạo chính sách vượt trội cho Thành phố. Nội dung này phù hợp định hướng trao quyền mạnh hơn cho địa phương, chuyển từ cơ chế xin - cho sang phân định rõ thẩm quyền, trách nhiệm, sản phẩm đầu ra và cơ chế kiểm tra, giám sát.</w:t>
      </w:r>
    </w:p>
    <w:p w:rsidR="00000000" w:rsidDel="00000000" w:rsidP="00000000" w:rsidRDefault="00000000" w:rsidRPr="00000000" w14:paraId="000000AB">
      <w:pPr>
        <w:widowControl w:val="0"/>
        <w:spacing w:after="120" w:before="120" w:lineRule="auto"/>
        <w:ind w:firstLine="706"/>
        <w:jc w:val="both"/>
        <w:rPr/>
      </w:pPr>
      <w:r w:rsidDel="00000000" w:rsidR="00000000" w:rsidRPr="00000000">
        <w:rPr>
          <w:rtl w:val="0"/>
        </w:rPr>
        <w:t xml:space="preserve">Các chính sách về khoa học, công nghệ, đổi mới sáng tạo, chuyển đổi số, dữ liệu, công nghệ cao, giáo dục, y tế, văn hóa, thể thao, du lịch, logistics, công thương, năng lượng, khu thương mại tự do, khu logistics tích hợp, Trung tâm tài chính quốc tế Việt Nam tại Thành phố và các cơ chế thử nghiệm có kiểm soát phù hợp định hướng hình thành động lực tăng trưởng mới, nâng cao năng suất, chất lượng, năng lực cạnh tranh và khả năng hội nhập quốc tế của Thành phố.</w:t>
      </w:r>
    </w:p>
    <w:p w:rsidR="00000000" w:rsidDel="00000000" w:rsidP="00000000" w:rsidRDefault="00000000" w:rsidRPr="00000000" w14:paraId="000000AC">
      <w:pPr>
        <w:widowControl w:val="0"/>
        <w:spacing w:after="120" w:before="120" w:lineRule="auto"/>
        <w:ind w:firstLine="706"/>
        <w:jc w:val="both"/>
        <w:rPr/>
      </w:pPr>
      <w:r w:rsidDel="00000000" w:rsidR="00000000" w:rsidRPr="00000000">
        <w:rPr>
          <w:rtl w:val="0"/>
        </w:rPr>
        <w:t xml:space="preserve">Các chính sách về quốc phòng, an ninh, phòng thủ dân sự, phòng cháy, chữa cháy, cứu nạn, cứu hộ, quản lý trật tự đô thị, an toàn thực phẩm, thanh tra, kiểm tra, xử lý vi phạm hành chính phù hợp yêu cầu quản trị đô thị đặc biệt.</w:t>
      </w:r>
    </w:p>
    <w:p w:rsidR="00000000" w:rsidDel="00000000" w:rsidP="00000000" w:rsidRDefault="00000000" w:rsidRPr="00000000" w14:paraId="000000AD">
      <w:pPr>
        <w:widowControl w:val="0"/>
        <w:spacing w:after="120" w:before="120" w:lineRule="auto"/>
        <w:ind w:firstLine="706"/>
        <w:jc w:val="both"/>
        <w:rPr/>
      </w:pPr>
      <w:r w:rsidDel="00000000" w:rsidR="00000000" w:rsidRPr="00000000">
        <w:rPr>
          <w:rtl w:val="0"/>
        </w:rPr>
        <w:t xml:space="preserve">Các quy định xuyên suốt dự thảo về đẩy mạnh phân cấp, phân quyền triệt để cho đô thị đặc biệt phù hợp với chủ trương của Đảng về “địa phương quyết – địa phương làm – địa phương chịu trách nhiệm”.</w:t>
      </w:r>
    </w:p>
    <w:p w:rsidR="00000000" w:rsidDel="00000000" w:rsidP="00000000" w:rsidRDefault="00000000" w:rsidRPr="00000000" w14:paraId="000000AE">
      <w:pPr>
        <w:widowControl w:val="0"/>
        <w:spacing w:after="120" w:before="120" w:lineRule="auto"/>
        <w:ind w:firstLine="706"/>
        <w:jc w:val="both"/>
        <w:rPr/>
      </w:pPr>
      <w:r w:rsidDel="00000000" w:rsidR="00000000" w:rsidRPr="00000000">
        <w:rPr>
          <w:rtl w:val="0"/>
        </w:rPr>
        <w:t xml:space="preserve">Kết quả rà soát cụ thể được thể hiện tại Mục I Phụ lục kèm theo Báo cáo này.</w:t>
      </w:r>
    </w:p>
    <w:p w:rsidR="00000000" w:rsidDel="00000000" w:rsidP="00000000" w:rsidRDefault="00000000" w:rsidRPr="00000000" w14:paraId="000000AF">
      <w:pPr>
        <w:widowControl w:val="0"/>
        <w:spacing w:after="120" w:before="120" w:lineRule="auto"/>
        <w:ind w:firstLine="706"/>
        <w:jc w:val="both"/>
        <w:rPr/>
      </w:pPr>
      <w:r w:rsidDel="00000000" w:rsidR="00000000" w:rsidRPr="00000000">
        <w:rPr>
          <w:rtl w:val="0"/>
        </w:rPr>
        <w:t xml:space="preserve">1.2.2. Liên quan đến khu kinh tế đặc biệt</w:t>
      </w:r>
    </w:p>
    <w:p w:rsidR="00000000" w:rsidDel="00000000" w:rsidP="00000000" w:rsidRDefault="00000000" w:rsidRPr="00000000" w14:paraId="000000B0">
      <w:pPr>
        <w:widowControl w:val="0"/>
        <w:spacing w:after="120" w:before="120" w:lineRule="auto"/>
        <w:ind w:firstLine="706"/>
        <w:jc w:val="both"/>
        <w:rPr/>
      </w:pPr>
      <w:r w:rsidDel="00000000" w:rsidR="00000000" w:rsidRPr="00000000">
        <w:rPr>
          <w:rtl w:val="0"/>
        </w:rPr>
        <w:t xml:space="preserve">Qua rà soát, dự thảo Luật liên quan đến khu kinh tế đặc biệt cơ bản phù hợp với chủ trương, đường lối của Đảng; bảo đảm thể chế hóa các định hướng lớn về hoàn thiện thể chế, xây dựng cơ chế, chính sách đặc thù, đột phá để phát huy vai trò của các khu kinh tế đặc biệt thế hệ mới ngang tầm khu vực và toàn cầu theo Văn kiện Đại hội XIV (“Hình thành các đặc khu kinh tế thế hệ mới ngang tầm khu vực và toàn cầu”), Kết luận số 18-KL/TW ngày 02/4/2026 của Ban Chấp hành Trung ương Đảng khóa XIV về chỉ tiêu phát triển đặc khu kinh tế, và Kết luận số 123-KL/TW về phát triển kinh tế biển. Các chính sách về phân quyền triệt để cho UBND khu kinh tế đặc biệt (thực hiện thẩm quyền cấp tỉnh, một phần cấp Bộ), cơ chế khu phi thuế quan, ưu đãi thuế, thu hút nhà đầu tư chiến lược, phát triển kinh tế biển và bảo tồn sinh thái thể hiện tư duy “kiến tạo”, “hậu kiểm”, phù hợp với chủ trương của Đảng về “địa phương quyết - địa phương làm - địa phương chịu trách nhiệm”; cụ thể hóa đầy đủ các Nghị quyết của Bộ Chính trị về quy hoạch đô thị (NQ 06-NQ/TW), phát triển kinh tế biển (NQ 36-NQ/TW), thu hút đầu tư nước ngoài (NQ 50-NQ/TW), cách mạng công nghiệp lần thứ tư (NQ 52-NQ/TW), đột phá khoa học công nghệ (NQ 57-NQ/TW), phát triển kinh tế tư nhân (NQ 68-NQ/TW), phát triển giáo dục đào tạo (NQ 71-NQ/TW), bảo vệ chăm sóc sức khỏe Nhân dân (NQ 72-NQ/TW), phát triển văn hóa (NQ 80-NQ/TW); đồng thời thể chế hóa Kết luận số 14-KL/TW về bảo vệ cán bộ năng động, sáng tạo vì lợi ích chung và Quy định số 178-QĐTW về kiểm soát quyền lực, phòng chống tham nhũng, tiêu cực trong công tác xây dựng pháp luật. Các quy định về thử nghiệm có kiểm soát (Sandbox), cơ chế miễn trừ trách nhiệm pháp lý, chính sách thu hút nhân tài, phát triển kinh tế xanh, kinh tế tuần hoàn, tín chỉ carbon đều bám sát tinh thần đổi mới, đột phá của Đảng trong kỷ nguyên mới theo Nghị quyết số 66-NQ/TW.</w:t>
      </w:r>
    </w:p>
    <w:p w:rsidR="00000000" w:rsidDel="00000000" w:rsidP="00000000" w:rsidRDefault="00000000" w:rsidRPr="00000000" w14:paraId="000000B1">
      <w:pPr>
        <w:widowControl w:val="0"/>
        <w:spacing w:after="120" w:before="120" w:lineRule="auto"/>
        <w:ind w:firstLine="706"/>
        <w:jc w:val="both"/>
        <w:rPr/>
      </w:pPr>
      <w:r w:rsidDel="00000000" w:rsidR="00000000" w:rsidRPr="00000000">
        <w:rPr>
          <w:rtl w:val="0"/>
        </w:rPr>
        <w:t xml:space="preserve">Kết quả rà soát cụ thể được thể hiện tại Mục I Phụ lục kèm theo Báo cáo này.</w:t>
      </w:r>
    </w:p>
    <w:p w:rsidR="00000000" w:rsidDel="00000000" w:rsidP="00000000" w:rsidRDefault="00000000" w:rsidRPr="00000000" w14:paraId="000000B2">
      <w:pPr>
        <w:widowControl w:val="0"/>
        <w:spacing w:after="120" w:before="120" w:lineRule="auto"/>
        <w:ind w:firstLine="706"/>
        <w:jc w:val="both"/>
        <w:rPr/>
      </w:pPr>
      <w:r w:rsidDel="00000000" w:rsidR="00000000" w:rsidRPr="00000000">
        <w:rPr>
          <w:b w:val="1"/>
          <w:bCs w:val="1"/>
          <w:rtl w:val="0"/>
        </w:rPr>
        <w:t xml:space="preserve">2. Văn bản quy phạm pháp luật có liên quan đến dự thảo Luật</w:t>
      </w:r>
      <w:r w:rsidDel="00000000" w:rsidR="00000000" w:rsidRPr="00000000">
        <w:rPr>
          <w:rtl w:val="0"/>
        </w:rPr>
      </w:r>
    </w:p>
    <w:p w:rsidR="00000000" w:rsidDel="00000000" w:rsidP="00000000" w:rsidRDefault="00000000" w:rsidRPr="00000000" w14:paraId="000000B3">
      <w:pPr>
        <w:widowControl w:val="0"/>
        <w:spacing w:after="120" w:before="120" w:lineRule="auto"/>
        <w:ind w:firstLine="706"/>
        <w:jc w:val="both"/>
        <w:rPr/>
      </w:pPr>
      <w:r w:rsidDel="00000000" w:rsidR="00000000" w:rsidRPr="00000000">
        <w:rPr>
          <w:rtl w:val="0"/>
        </w:rPr>
        <w:t xml:space="preserve">2.1. Tổng số văn bản QPPL được rà soát: 96 văn bản QPPL.</w:t>
      </w:r>
    </w:p>
    <w:p w:rsidR="00000000" w:rsidDel="00000000" w:rsidP="00000000" w:rsidRDefault="00000000" w:rsidRPr="00000000" w14:paraId="000000B4">
      <w:pPr>
        <w:widowControl w:val="0"/>
        <w:spacing w:after="120" w:before="120" w:lineRule="auto"/>
        <w:ind w:firstLine="706"/>
        <w:jc w:val="both"/>
        <w:rPr/>
      </w:pPr>
      <w:r w:rsidDel="00000000" w:rsidR="00000000" w:rsidRPr="00000000">
        <w:rPr>
          <w:rtl w:val="0"/>
        </w:rPr>
        <w:t xml:space="preserve">2.2. Kết quả rà soát:</w:t>
      </w:r>
    </w:p>
    <w:p w:rsidR="00000000" w:rsidDel="00000000" w:rsidP="00000000" w:rsidRDefault="00000000" w:rsidRPr="00000000" w14:paraId="000000B5">
      <w:pPr>
        <w:widowControl w:val="0"/>
        <w:spacing w:after="120" w:before="120" w:lineRule="auto"/>
        <w:ind w:firstLine="706"/>
        <w:jc w:val="both"/>
        <w:rPr/>
      </w:pPr>
      <w:r w:rsidDel="00000000" w:rsidR="00000000" w:rsidRPr="00000000">
        <w:rPr>
          <w:rtl w:val="0"/>
        </w:rPr>
        <w:t xml:space="preserve">2.2.1. Liên quan đến phát triển đô thị</w:t>
      </w:r>
    </w:p>
    <w:p w:rsidR="00000000" w:rsidDel="00000000" w:rsidP="00000000" w:rsidRDefault="00000000" w:rsidRPr="00000000" w14:paraId="000000B6">
      <w:pPr>
        <w:widowControl w:val="0"/>
        <w:spacing w:after="120" w:before="120" w:lineRule="auto"/>
        <w:ind w:firstLine="706"/>
        <w:jc w:val="both"/>
        <w:rPr/>
      </w:pPr>
      <w:r w:rsidDel="00000000" w:rsidR="00000000" w:rsidRPr="00000000">
        <w:rPr>
          <w:rtl w:val="0"/>
        </w:rPr>
        <w:t xml:space="preserve">Qua rà soát, các nội dung chính sách liên quan đến phát triển đô thị trong dự thảo Luật cơ bản phù hợp với Hiến pháp năm 2013, Nghị quyết số 203/2025/QH15 sửa đổi, bổ sung một số điều của Hiến pháp nước Cộng hòa xã hội chủ nghĩa Việt Nam và các văn bản luật có liên quan.</w:t>
      </w:r>
    </w:p>
    <w:p w:rsidR="00000000" w:rsidDel="00000000" w:rsidP="00000000" w:rsidRDefault="00000000" w:rsidRPr="00000000" w14:paraId="000000B7">
      <w:pPr>
        <w:widowControl w:val="0"/>
        <w:spacing w:after="120" w:before="120" w:lineRule="auto"/>
        <w:ind w:firstLine="706"/>
        <w:jc w:val="both"/>
        <w:rPr/>
      </w:pPr>
      <w:r w:rsidDel="00000000" w:rsidR="00000000" w:rsidRPr="00000000">
        <w:rPr>
          <w:rtl w:val="0"/>
        </w:rPr>
        <w:t xml:space="preserve">Về tổng thể, dự thảo Luật được xây dựng nhằm tạo cơ sở pháp lý có tính đặc thù, đặc biệt để giải quyết những vấn đề thực tiễn đặt ra trong quá trình tổ chức, quản trị và phát triển Thành phố Hồ Chí Minh với quy mô, vai trò, vị trí của một đô thị đặc biệt. Các cơ chế, chính sách trong dự thảo Luật góp phần khắc phục tình trạng một số vấn đề phát triển đô thị lớn đang bị điều chỉnh tại nhiều luật chuyên ngành; đồng thời tạo khuôn khổ pháp lý thống nhất hơn cho việc phân cấp, phân quyền, huy động nguồn lực, tổ chức thực hiện các dự án trọng điểm, phát triển hạ tầng, khoa học công nghệ, đổi mới sáng tạo, chuyển đổi số, giáo dục, y tế, văn hóa, du lịch, quốc phòng, an ninh và an sinh xã hội.</w:t>
      </w:r>
    </w:p>
    <w:p w:rsidR="00000000" w:rsidDel="00000000" w:rsidP="00000000" w:rsidRDefault="00000000" w:rsidRPr="00000000" w14:paraId="000000B8">
      <w:pPr>
        <w:widowControl w:val="0"/>
        <w:spacing w:after="120" w:before="120" w:lineRule="auto"/>
        <w:ind w:firstLine="706"/>
        <w:jc w:val="both"/>
        <w:rPr/>
      </w:pPr>
      <w:r w:rsidDel="00000000" w:rsidR="00000000" w:rsidRPr="00000000">
        <w:rPr>
          <w:rtl w:val="0"/>
        </w:rPr>
        <w:t xml:space="preserve">So với quy định pháp luật hiện hành, một số chính sách trong dự thảo Luật có tính chất vượt trội, đặc thù hoặc khác với quy định chung, nhất là các nội dung về phát triển ngành dịch vụ, Khu thương mại tự do, Khu logistics tích hợp, Trung tâm tài chính quốc tế Việt Nam tại Thành phố, hạ tầng năng lượng và công nghiệp năng lượng gắn với an ninh năng lượng quốc gia. Tuy nhiên, các nội dung này được thiết kế theo hướng luật hóa trực tiếp trong Luật Phát triển đô thị, qua đó tạo cơ sở pháp lý để Thành phố chủ động hơn trong tổ chức thực hiện nhiệm vụ phát triển kinh tế - xã hội, bảo đảm quốc phòng - an ninh, nâng cao hiệu lực, hiệu quả quản trị đô thị và chất lượng phục vụ người dân, doanh nghiệp.</w:t>
      </w:r>
    </w:p>
    <w:p w:rsidR="00000000" w:rsidDel="00000000" w:rsidP="00000000" w:rsidRDefault="00000000" w:rsidRPr="00000000" w14:paraId="000000B9">
      <w:pPr>
        <w:widowControl w:val="0"/>
        <w:spacing w:after="120" w:before="120" w:lineRule="auto"/>
        <w:ind w:firstLine="706"/>
        <w:jc w:val="both"/>
        <w:rPr/>
      </w:pPr>
      <w:r w:rsidDel="00000000" w:rsidR="00000000" w:rsidRPr="00000000">
        <w:rPr>
          <w:rtl w:val="0"/>
        </w:rPr>
        <w:t xml:space="preserve">Dự thảo Luật cũng góp phần xử lý yêu cầu tiếp tục kế thừa, phát triển các cơ chế, chính sách đã được Quốc hội cho phép thí điểm tại Nghị quyết số 98/2023/QH15, được sửa đổi, bổ sung bởi Nghị quyết số 260/2025/QH15; đồng thời tham khảo, tiếp thu có chọn lọc kinh nghiệm từ Luật Thủ đô và các nghị quyết của Quốc hội về cơ chế, chính sách đặc thù, đặc biệt trong một số lĩnh vực. Cách tiếp cận này phù hợp với yêu cầu xây dựng đạo luật riêng cho đô thị đặc biệt, bảo đảm vừa có tính ổn định, lâu dài để xử lý các vấn đề mới phát sinh trong thực tiễn.</w:t>
      </w:r>
    </w:p>
    <w:p w:rsidR="00000000" w:rsidDel="00000000" w:rsidP="00000000" w:rsidRDefault="00000000" w:rsidRPr="00000000" w14:paraId="000000BA">
      <w:pPr>
        <w:widowControl w:val="0"/>
        <w:spacing w:after="120" w:before="120" w:lineRule="auto"/>
        <w:ind w:firstLine="706"/>
        <w:jc w:val="both"/>
        <w:rPr/>
      </w:pPr>
      <w:r w:rsidDel="00000000" w:rsidR="00000000" w:rsidRPr="00000000">
        <w:rPr>
          <w:rtl w:val="0"/>
        </w:rPr>
        <w:t xml:space="preserve">Kết quả rà soát cụ thể được thể hiện tại Mục II Phụ lục II kèm theo Báo cáo.</w:t>
      </w:r>
    </w:p>
    <w:p w:rsidR="00000000" w:rsidDel="00000000" w:rsidP="00000000" w:rsidRDefault="00000000" w:rsidRPr="00000000" w14:paraId="000000BB">
      <w:pPr>
        <w:widowControl w:val="0"/>
        <w:spacing w:after="120" w:before="120" w:lineRule="auto"/>
        <w:ind w:firstLine="706"/>
        <w:jc w:val="both"/>
        <w:rPr/>
      </w:pPr>
      <w:r w:rsidDel="00000000" w:rsidR="00000000" w:rsidRPr="00000000">
        <w:rPr>
          <w:rtl w:val="0"/>
        </w:rPr>
        <w:t xml:space="preserve">2.2.2. Liên quan đến khu kinh tế đặc biệt</w:t>
      </w:r>
    </w:p>
    <w:p w:rsidR="00000000" w:rsidDel="00000000" w:rsidP="00000000" w:rsidRDefault="00000000" w:rsidRPr="00000000" w14:paraId="000000BC">
      <w:pPr>
        <w:widowControl w:val="0"/>
        <w:spacing w:after="120" w:before="120" w:lineRule="auto"/>
        <w:ind w:firstLine="706"/>
        <w:jc w:val="both"/>
        <w:rPr/>
      </w:pPr>
      <w:r w:rsidDel="00000000" w:rsidR="00000000" w:rsidRPr="00000000">
        <w:rPr>
          <w:rtl w:val="0"/>
        </w:rPr>
        <w:t xml:space="preserve">Qua rà soát, các nội dung chính sách liên quan đến khu kinh tế đặc biệt trong dự thảo Luật cơ bản phù hợp với Hiến pháp năm 2013 (sửa đổi, bổ sung bởi Nghị quyết số 203/2025/QH15) và Luật Tổ chức chính quyền địa phương số 72/2025/QH15 (ghi nhận đơn vị hành chính cấp xã - đặc khu trực thuộc tỉnh, thành phố). Về tổng thể, dự thảo Luật được xây dựng nhằm tạo cơ sở pháp lý có tính đặc thù, đặc biệt để giải quyết những vấn đề thực tiễn đặt ra trong quá trình tổ chức, quản trị và phát triển các khu kinh tế đặc biệt. So với quy định pháp luật hiện hành, một số chính sách trong dự thảo Luật có tính chất vượt trội, đặc thù hoặc khác với quy định chung, nhất là các nội dung về tổ chức chính quyền không có HĐND (Điều 7), phân cấp thẩm quyền PCCC và môi trường (Điều 11), quản lý đất đai không đấu giá cho nhà đầu tư chiến lược (Điều 16), khu phi thuế quan và tự do hóa ngoại hối nội khu (Điều 21, 22), sở hữu bất động sản cho người nước ngoài với thời hạn 70 năm (Điều 26), thị thực UĐ1/ƯĐ2 thời hạn 5-10 năm (Điều 24), tín chỉ carbon (Điều 12), thử nghiệm có kiểm soát (Điều 18), cơ chế miễn trừ trách nhiệm pháp lý (Điều 31), quyền ngừng cung cấp điện nước cho công trình vi phạm (Điều 10). Tuy nhiên, các nội dung này được thiết kế theo hướng luật hóa trực tiếp trong Luật, tạo cơ sở pháp lý để chính quyền khu kinh tế đặc biệt chủ động hơn trong tổ chức thực hiện nhiệm vụ phát triển kinh tế - xã hội, bảo đảm quốc phòng - an ninh, nâng cao hiệu lực, hiệu quả quản trị đô thị và chất lượng phục vụ người dân, doanh nghiệp; đồng thời đều nằm trong thẩm quyền quyết định cơ chế đặc thù của Quốc hội theo Hiến pháp, tương tự như các Nghị quyết thí điểm trước đây (NQ 98/2023/QH15, NQ 188/2025/QH15, NQ 193/2025/QH15, NQ 201/2025/QH15, NQ 222/2025/QH15). Cách tiếp cận này phù hợp với yêu cầu xây dựng đạo luật riêng cho đô thị đặc biệt và khu kinh tế đặc biệt, bảo đảm vừa có tính ổn định, lâu dài để xử lý các vấn đề mới phát sinh trong thực tiễn, vừa tuân thủ nguyên tắc phân quyền triệt để nhưng không làm phương hại đến sự thống nhất của nền hành chính quốc gia theo Luật Tổ chức Chính phủ số 63/2025/QH15 và Luật Tổ chức chính quyền địa phương số 72/2025/QH15.</w:t>
      </w:r>
    </w:p>
    <w:p w:rsidR="00000000" w:rsidDel="00000000" w:rsidP="00000000" w:rsidRDefault="00000000" w:rsidRPr="00000000" w14:paraId="000000BD">
      <w:pPr>
        <w:widowControl w:val="0"/>
        <w:spacing w:after="120" w:before="120" w:lineRule="auto"/>
        <w:ind w:firstLine="706"/>
        <w:jc w:val="both"/>
        <w:rPr/>
      </w:pPr>
      <w:r w:rsidDel="00000000" w:rsidR="00000000" w:rsidRPr="00000000">
        <w:rPr>
          <w:rtl w:val="0"/>
        </w:rPr>
        <w:t xml:space="preserve">Kết quả rà soát cụ thể được thể hiện tại Mục II Phụ lục kèm theo Báo cáo này.</w:t>
      </w:r>
    </w:p>
    <w:p w:rsidR="00000000" w:rsidDel="00000000" w:rsidP="00000000" w:rsidRDefault="00000000" w:rsidRPr="00000000" w14:paraId="000000BE">
      <w:pPr>
        <w:widowControl w:val="0"/>
        <w:spacing w:after="120" w:before="120" w:lineRule="auto"/>
        <w:ind w:firstLine="706"/>
        <w:jc w:val="both"/>
        <w:rPr/>
      </w:pPr>
      <w:r w:rsidDel="00000000" w:rsidR="00000000" w:rsidRPr="00000000">
        <w:rPr>
          <w:b w:val="1"/>
          <w:bCs w:val="1"/>
          <w:rtl w:val="0"/>
        </w:rPr>
        <w:t xml:space="preserve">3. Điều ước quốc tế có liên quan đến dự thảo Luật</w:t>
      </w:r>
      <w:r w:rsidDel="00000000" w:rsidR="00000000" w:rsidRPr="00000000">
        <w:rPr>
          <w:rtl w:val="0"/>
        </w:rPr>
      </w:r>
    </w:p>
    <w:p w:rsidR="00000000" w:rsidDel="00000000" w:rsidP="00000000" w:rsidRDefault="00000000" w:rsidRPr="00000000" w14:paraId="000000BF">
      <w:pPr>
        <w:widowControl w:val="0"/>
        <w:spacing w:after="120" w:before="120" w:lineRule="auto"/>
        <w:ind w:firstLine="706"/>
        <w:jc w:val="both"/>
        <w:rPr/>
      </w:pPr>
      <w:r w:rsidDel="00000000" w:rsidR="00000000" w:rsidRPr="00000000">
        <w:rPr>
          <w:rtl w:val="0"/>
        </w:rPr>
        <w:t xml:space="preserve">3.1. Tổng số điều ước quốc tế liên quan đến dự thảo văn bản được rà soát: 14 nhóm điều ước quốc tế, cam kết quốc tế trọng tâm có liên quan đến một số nội dung chính sách trong dự thảo Luật Phát triển đô thị, chủ yếu gồm WTO/GATS/GATT/TRIPS, CPTPP, EVFTA, UKVFTA, RCEP, Công ước New York năm 1958; Thỏa thuận Paris về biến đổi khí hậu; Công ước Stockholm về các chất ô nhiễm hữu cơ khó phân hủy; các điều ước quốc tế về biến đổi khí hậu, môi trường, văn hóa, giáo dục, y tế, quyền con người, phòng, chống tham nhũng và các cam kết quốc tế khác có liên quan đến đầu tư, thương mại dịch vụ, sở hữu trí tuệ, dữ liệu, khoa học, công nghệ.</w:t>
      </w:r>
    </w:p>
    <w:p w:rsidR="00000000" w:rsidDel="00000000" w:rsidP="00000000" w:rsidRDefault="00000000" w:rsidRPr="00000000" w14:paraId="000000C0">
      <w:pPr>
        <w:widowControl w:val="0"/>
        <w:spacing w:after="120" w:before="120" w:lineRule="auto"/>
        <w:ind w:firstLine="706"/>
        <w:jc w:val="both"/>
        <w:rPr/>
      </w:pPr>
      <w:r w:rsidDel="00000000" w:rsidR="00000000" w:rsidRPr="00000000">
        <w:rPr>
          <w:rtl w:val="0"/>
        </w:rPr>
        <w:t xml:space="preserve">3.2. Kết quả rà soát:</w:t>
      </w:r>
    </w:p>
    <w:p w:rsidR="00000000" w:rsidDel="00000000" w:rsidP="00000000" w:rsidRDefault="00000000" w:rsidRPr="00000000" w14:paraId="000000C1">
      <w:pPr>
        <w:widowControl w:val="0"/>
        <w:spacing w:after="120" w:before="120" w:lineRule="auto"/>
        <w:ind w:firstLine="706"/>
        <w:jc w:val="both"/>
        <w:rPr/>
      </w:pPr>
      <w:r w:rsidDel="00000000" w:rsidR="00000000" w:rsidRPr="00000000">
        <w:rPr>
          <w:rtl w:val="0"/>
        </w:rPr>
        <w:t xml:space="preserve">3.2.1. Liên quan đến phát triển đô thị</w:t>
      </w:r>
    </w:p>
    <w:p w:rsidR="00000000" w:rsidDel="00000000" w:rsidP="00000000" w:rsidRDefault="00000000" w:rsidRPr="00000000" w14:paraId="000000C2">
      <w:pPr>
        <w:widowControl w:val="0"/>
        <w:spacing w:after="120" w:before="120" w:lineRule="auto"/>
        <w:ind w:firstLine="706"/>
        <w:jc w:val="both"/>
        <w:rPr/>
      </w:pPr>
      <w:r w:rsidDel="00000000" w:rsidR="00000000" w:rsidRPr="00000000">
        <w:rPr>
          <w:rtl w:val="0"/>
        </w:rPr>
        <w:t xml:space="preserve">Dự thảo Luật Phát triển đô thị được xây dựng nhằm tạo cơ sở pháp lý đặc thù, đặc biệt cho quản trị và phát triển đô thị đặc biệt; tăng cường phân cấp, phân quyền; huy động nguồn lực; phát triển hạ tầng, khoa học, công nghệ, đổi mới sáng tạo, chuyển đổi số; phát triển giáo dục, y tế, văn hóa, du lịch; bảo đảm quốc phòng, an ninh, trật tự, an toàn xã hội và nâng cao chất lượng phục vụ người dân, doanh nghiệp.</w:t>
      </w:r>
    </w:p>
    <w:p w:rsidR="00000000" w:rsidDel="00000000" w:rsidP="00000000" w:rsidRDefault="00000000" w:rsidRPr="00000000" w14:paraId="000000C3">
      <w:pPr>
        <w:widowControl w:val="0"/>
        <w:spacing w:after="120" w:before="120" w:lineRule="auto"/>
        <w:ind w:firstLine="706"/>
        <w:jc w:val="both"/>
        <w:rPr/>
      </w:pPr>
      <w:r w:rsidDel="00000000" w:rsidR="00000000" w:rsidRPr="00000000">
        <w:rPr>
          <w:rtl w:val="0"/>
        </w:rPr>
        <w:t xml:space="preserve">Qua rà soát, các nội dung chính sách trong dự thảo Luật cơ bản bảo đảm tính tương thích với điều ước quốc tế mà Việt Nam là thành viên; không làm phát sinh cam kết quốc tế mới, không làm thay đổi nghĩa vụ quốc tế cơ bản của Việt Nam và chưa phát hiện nội dung có dấu hiệu trái với các điều ước quốc tế được rà soát.</w:t>
      </w:r>
    </w:p>
    <w:p w:rsidR="00000000" w:rsidDel="00000000" w:rsidP="00000000" w:rsidRDefault="00000000" w:rsidRPr="00000000" w14:paraId="000000C4">
      <w:pPr>
        <w:widowControl w:val="0"/>
        <w:spacing w:after="120" w:before="120" w:lineRule="auto"/>
        <w:ind w:firstLine="706"/>
        <w:jc w:val="both"/>
        <w:rPr/>
      </w:pPr>
      <w:r w:rsidDel="00000000" w:rsidR="00000000" w:rsidRPr="00000000">
        <w:rPr>
          <w:rtl w:val="0"/>
        </w:rPr>
        <w:t xml:space="preserve">Đối với các chính sách liên quan đến ưu đãi, hỗ trợ đầu tư, thương mại, dịch vụ, khu thương mại tự do, logistics, trung tâm tài chính, khoa học và công nghệ, chuyển đổi số, dữ liệu, giáo dục, y tế, văn hóa, du lịch, môi trường, năng lượng và khai thác tài sản công, dự thảo Luật góp phần tạo hành lang pháp lý để Thành phố Hồ Chí Minh chủ động hơn trong thu hút nguồn lực, nâng cao năng lực cạnh tranh, mở rộng hợp tác quốc tế và phát triển bền vững. Các chính sách này về cơ bản phù hợp với nguyên tắc minh bạch, không phân biệt đối xử, bảo đảm quyền, lợi ích hợp pháp của tổ chức, cá nhân trong nước và nước ngoài.</w:t>
      </w:r>
    </w:p>
    <w:p w:rsidR="00000000" w:rsidDel="00000000" w:rsidP="00000000" w:rsidRDefault="00000000" w:rsidRPr="00000000" w14:paraId="000000C5">
      <w:pPr>
        <w:widowControl w:val="0"/>
        <w:spacing w:after="120" w:before="120" w:lineRule="auto"/>
        <w:ind w:firstLine="706"/>
        <w:jc w:val="both"/>
        <w:rPr/>
      </w:pPr>
      <w:r w:rsidDel="00000000" w:rsidR="00000000" w:rsidRPr="00000000">
        <w:rPr>
          <w:rtl w:val="0"/>
        </w:rPr>
        <w:t xml:space="preserve">Kết quả rà soát cụ thể được thể hiện tại Mục III Phụ lục kèm theo Báo cáo này.</w:t>
      </w:r>
    </w:p>
    <w:p w:rsidR="00000000" w:rsidDel="00000000" w:rsidP="00000000" w:rsidRDefault="00000000" w:rsidRPr="00000000" w14:paraId="000000C6">
      <w:pPr>
        <w:widowControl w:val="0"/>
        <w:spacing w:after="120" w:before="120" w:lineRule="auto"/>
        <w:ind w:firstLine="706"/>
        <w:jc w:val="both"/>
        <w:rPr/>
      </w:pPr>
      <w:r w:rsidDel="00000000" w:rsidR="00000000" w:rsidRPr="00000000">
        <w:rPr>
          <w:rtl w:val="0"/>
        </w:rPr>
        <w:t xml:space="preserve">3.2.2. Liên quan đến khu kinh tế đặc biệt</w:t>
      </w:r>
    </w:p>
    <w:p w:rsidR="00000000" w:rsidDel="00000000" w:rsidP="00000000" w:rsidRDefault="00000000" w:rsidRPr="00000000" w14:paraId="000000C7">
      <w:pPr>
        <w:widowControl w:val="0"/>
        <w:spacing w:after="120" w:before="120" w:lineRule="auto"/>
        <w:ind w:firstLine="706"/>
        <w:jc w:val="both"/>
        <w:rPr/>
      </w:pPr>
      <w:r w:rsidDel="00000000" w:rsidR="00000000" w:rsidRPr="00000000">
        <w:rPr>
          <w:rtl w:val="0"/>
        </w:rPr>
        <w:t xml:space="preserve">Dự thảo Luật Phát triển đô thị được xây dựng nhằm tạo cơ sở pháp lý đặc thù, đặc biệt cho quản trị và phát triển khu kinh tế đặc biệt; tăng cường phân cấp, phân quyền; huy động nguồn lực; phát triển hạ tầng, khoa học, công nghệ, đổi mới sáng tạo, chuyển đổi số; phát triển giáo dục, y tế, văn hóa, du lịch; bảo đảm quốc phòng, an ninh, trật tự, an toàn xã hội và nâng cao chất lượng phục vụ người dân, doanh nghiệp. </w:t>
      </w:r>
    </w:p>
    <w:p w:rsidR="00000000" w:rsidDel="00000000" w:rsidP="00000000" w:rsidRDefault="00000000" w:rsidRPr="00000000" w14:paraId="000000C8">
      <w:pPr>
        <w:widowControl w:val="0"/>
        <w:spacing w:after="120" w:before="120" w:lineRule="auto"/>
        <w:ind w:firstLine="706"/>
        <w:jc w:val="both"/>
        <w:rPr/>
      </w:pPr>
      <w:r w:rsidDel="00000000" w:rsidR="00000000" w:rsidRPr="00000000">
        <w:rPr>
          <w:rtl w:val="0"/>
        </w:rPr>
        <w:t xml:space="preserve">Qua rà soát, các nội dung chính sách trong dự thảo Luật cơ bản bảo đảm tính tương thích với điều ước quốc tế mà Việt Nam là thành viên; không làm phát sinh cam kết quốc tế mới, không làm thay đổi nghĩa vụ quốc tế cơ bản của Việt Nam và chưa phát hiện nội dung có dấu hiệu trái với các điều ước quốc tế được rà soát. Đối với các chính sách liên quan đến ưu đãi, hỗ trợ đầu tư, thương mại, dịch vụ, khu phi thuế quan, logistics, trung tâm tài chính, khoa học và công nghệ, chuyển đổi số, dữ liệu, giáo dục, y tế, văn hóa, du lịch, môi trường, năng lượng và khai thác tài sản công, dự thảo Luật góp phần tạo hành lang pháp lý để các khu kinh tế đặc biệt chủ động hơn trong thu hút nguồn lực, nâng cao năng lực cạnh tranh, mở rộng hợp tác quốc tế và phát triển bền vững. Các chính sách về ưu đãi thuế TNDN, miễn giảm tiền thuê đất được thiết kế dựa trên tiêu chí “đầu tư vào địa bàn có điều kiện kinh tế - xã hội đặc biệt khó khăn” và “ưu đãi cho phát triển kết cấu hạ tầng, kinh tế xanh” - là các ngoại lệ được phép (Non-actionable subsidies) theo Điều 8 Hiệp định SCM của WTO và các cam kết về phát triển bền vững trong EVFTA, CPTPP, UKVFTA, không vi phạm nguyên tắc đối xử quốc gia (NT) và tối huệ quốc (MFN); cơ chế khu phi thuế quan phù hợp với Công ước Kyoto sửa đổi và Hiệp định TFA của WTO về thiết lập các khu vực tự do (Free Zones); cơ chế tín chỉ carbon và phát triển kinh tế xanh hiện thực hóa cam kết tại COP26 (đưa mức phát thải ròng về 0 vào năm 2050) và Thỏa thuận Paris; chính sách visa UĐ1/ƯĐ2 phù hợp với xu hướng thu hút nhân tài toàn cầu và các hiệp định về dẫn độ, tương trợ tư pháp mà Việt Nam đã tham gia; chính sách kinh doanh casino và sở hữu bất động sản cho người nước ngoài được kiểm soát chặt chẽ, phù hợp với Công ước UNCAC và khuyến nghị của APG về phòng chống rửa tiền; chính sách giao khu vực biển nuôi trồng thủy sản tuân thủ nghiêm ngặt Công ước UNCLOS về Luật Biển và các thỏa thuận của ASEAN về chống khai thác hải sản bất hợp pháp (IUU). Các chính sách này về cơ bản phù hợp với nguyên tắc minh bạch, không phân biệt đối xử, bảo đảm quyền, lợi ích hợp pháp của tổ chức, cá nhân trong nước và nước ngoài; tuân thủ các ngoại lệ an ninh thiết yếu của WTO, CPTPP, EVFTA; tương thích với các cam kết giảm phát thải của Thỏa thuận Paris, UNFCCC và các Công ước UNESCO về bảo tồn đa dạng sinh học biển đảo.</w:t>
      </w:r>
    </w:p>
    <w:p w:rsidR="00000000" w:rsidDel="00000000" w:rsidP="00000000" w:rsidRDefault="00000000" w:rsidRPr="00000000" w14:paraId="000000C9">
      <w:pPr>
        <w:widowControl w:val="0"/>
        <w:spacing w:after="120" w:before="120" w:lineRule="auto"/>
        <w:ind w:firstLine="706"/>
        <w:jc w:val="both"/>
        <w:rPr/>
      </w:pPr>
      <w:r w:rsidDel="00000000" w:rsidR="00000000" w:rsidRPr="00000000">
        <w:rPr>
          <w:rtl w:val="0"/>
        </w:rPr>
        <w:t xml:space="preserve">Kết quả rà soát cụ thể được thể hiện tại Mục III Phụ lục kèm theo Báo cáo này.</w:t>
      </w:r>
    </w:p>
    <w:p w:rsidR="00000000" w:rsidDel="00000000" w:rsidP="00000000" w:rsidRDefault="00000000" w:rsidRPr="00000000" w14:paraId="000000CA">
      <w:pPr>
        <w:widowControl w:val="0"/>
        <w:spacing w:after="120" w:before="120" w:lineRule="auto"/>
        <w:ind w:firstLine="706"/>
        <w:jc w:val="both"/>
        <w:rPr/>
      </w:pPr>
      <w:r w:rsidDel="00000000" w:rsidR="00000000" w:rsidRPr="00000000">
        <w:rPr>
          <w:b w:val="1"/>
          <w:bCs w:val="1"/>
          <w:rtl w:val="0"/>
        </w:rPr>
        <w:t xml:space="preserve">4. Phụ lục kết quả rà soát: </w:t>
      </w:r>
      <w:r w:rsidDel="00000000" w:rsidR="00000000" w:rsidRPr="00000000">
        <w:rPr>
          <w:rtl w:val="0"/>
        </w:rPr>
        <w:t xml:space="preserve">Kèm theo Báo cáo này./.</w:t>
      </w:r>
    </w:p>
    <w:tbl>
      <w:tblPr>
        <w:tblStyle w:val="Table2"/>
        <w:tblW w:w="9072.0" w:type="dxa"/>
        <w:jc w:val="left"/>
        <w:tblInd w:w="-6.0" w:type="dxa"/>
        <w:tblLayout w:type="fixed"/>
        <w:tblLook w:val="0000"/>
      </w:tblPr>
      <w:tblGrid>
        <w:gridCol w:w="4536"/>
        <w:gridCol w:w="4536"/>
        <w:tblGridChange w:id="0">
          <w:tblGrid>
            <w:gridCol w:w="4536"/>
            <w:gridCol w:w="4536"/>
          </w:tblGrid>
        </w:tblGridChange>
      </w:tblGrid>
      <w:tr>
        <w:trPr>
          <w:cantSplit w:val="0"/>
          <w:trHeight w:val="2850" w:hRule="atLeast"/>
          <w:tblHeader w:val="0"/>
        </w:trPr>
        <w:tc>
          <w:tcPr/>
          <w:p w:rsidR="00000000" w:rsidDel="00000000" w:rsidP="00000000" w:rsidRDefault="00000000" w:rsidRPr="00000000" w14:paraId="000000CB">
            <w:pPr>
              <w:ind w:left="-108" w:firstLine="0"/>
              <w:jc w:val="both"/>
              <w:rPr>
                <w:b w:val="1"/>
                <w:bCs w:val="1"/>
                <w:i w:val="1"/>
                <w:iCs w:val="1"/>
                <w:sz w:val="26"/>
                <w:szCs w:val="26"/>
              </w:rPr>
            </w:pPr>
            <w:r w:rsidDel="00000000" w:rsidR="00000000" w:rsidRPr="00000000">
              <w:rPr>
                <w:b w:val="1"/>
                <w:bCs w:val="1"/>
                <w:i w:val="1"/>
                <w:iCs w:val="1"/>
                <w:sz w:val="26"/>
                <w:szCs w:val="26"/>
                <w:rtl w:val="0"/>
              </w:rPr>
              <w:t xml:space="preserve">Nơi nhận:</w:t>
            </w:r>
          </w:p>
          <w:p w:rsidR="00000000" w:rsidDel="00000000" w:rsidP="00000000" w:rsidRDefault="00000000" w:rsidRPr="00000000" w14:paraId="000000CC">
            <w:pPr>
              <w:ind w:left="-108" w:firstLine="0"/>
              <w:jc w:val="both"/>
              <w:rPr>
                <w:sz w:val="22"/>
                <w:szCs w:val="22"/>
              </w:rPr>
            </w:pPr>
            <w:r w:rsidDel="00000000" w:rsidR="00000000" w:rsidRPr="00000000">
              <w:rPr>
                <w:sz w:val="22"/>
                <w:szCs w:val="22"/>
                <w:rtl w:val="0"/>
              </w:rPr>
              <w:t xml:space="preserve">- Thủ tướng Chính phủ (để b/c);</w:t>
            </w:r>
          </w:p>
          <w:p w:rsidR="00000000" w:rsidDel="00000000" w:rsidP="00000000" w:rsidRDefault="00000000" w:rsidRPr="00000000" w14:paraId="000000CD">
            <w:pPr>
              <w:ind w:left="-108" w:firstLine="0"/>
              <w:jc w:val="both"/>
              <w:rPr>
                <w:sz w:val="22"/>
                <w:szCs w:val="22"/>
              </w:rPr>
            </w:pPr>
            <w:r w:rsidDel="00000000" w:rsidR="00000000" w:rsidRPr="00000000">
              <w:rPr>
                <w:sz w:val="22"/>
                <w:szCs w:val="22"/>
                <w:rtl w:val="0"/>
              </w:rPr>
              <w:t xml:space="preserve">- Các Phó Thủ tướng Chính phủ (để b/c);</w:t>
            </w:r>
          </w:p>
          <w:p w:rsidR="00000000" w:rsidDel="00000000" w:rsidP="00000000" w:rsidRDefault="00000000" w:rsidRPr="00000000" w14:paraId="000000CE">
            <w:pPr>
              <w:ind w:left="-108" w:firstLine="0"/>
              <w:jc w:val="both"/>
              <w:rPr>
                <w:sz w:val="22"/>
                <w:szCs w:val="22"/>
              </w:rPr>
            </w:pPr>
            <w:bookmarkStart w:colFirst="0" w:colLast="0" w:name="_uijpaqnwwop4" w:id="0"/>
            <w:bookmarkEnd w:id="0"/>
            <w:r w:rsidDel="00000000" w:rsidR="00000000" w:rsidRPr="00000000">
              <w:rPr>
                <w:sz w:val="22"/>
                <w:szCs w:val="22"/>
                <w:rtl w:val="0"/>
              </w:rPr>
              <w:t xml:space="preserve">- Bộ trưởng (để b/c);</w:t>
            </w:r>
          </w:p>
          <w:p w:rsidR="00000000" w:rsidDel="00000000" w:rsidP="00000000" w:rsidRDefault="00000000" w:rsidRPr="00000000" w14:paraId="000000CF">
            <w:pPr>
              <w:ind w:left="-108" w:firstLine="0"/>
              <w:jc w:val="both"/>
              <w:rPr>
                <w:sz w:val="22"/>
                <w:szCs w:val="22"/>
              </w:rPr>
            </w:pPr>
            <w:r w:rsidDel="00000000" w:rsidR="00000000" w:rsidRPr="00000000">
              <w:rPr>
                <w:sz w:val="22"/>
                <w:szCs w:val="22"/>
                <w:rtl w:val="0"/>
              </w:rPr>
              <w:t xml:space="preserve">- Bộ Tài chính (để p/h);</w:t>
            </w:r>
          </w:p>
          <w:p w:rsidR="00000000" w:rsidDel="00000000" w:rsidP="00000000" w:rsidRDefault="00000000" w:rsidRPr="00000000" w14:paraId="000000D0">
            <w:pPr>
              <w:ind w:left="-108" w:firstLine="0"/>
              <w:jc w:val="both"/>
              <w:rPr>
                <w:sz w:val="22"/>
                <w:szCs w:val="22"/>
              </w:rPr>
            </w:pPr>
            <w:r w:rsidDel="00000000" w:rsidR="00000000" w:rsidRPr="00000000">
              <w:rPr>
                <w:sz w:val="22"/>
                <w:szCs w:val="22"/>
                <w:rtl w:val="0"/>
              </w:rPr>
              <w:t xml:space="preserve">- Văn phòng Chính phủ (để p/h);</w:t>
            </w:r>
          </w:p>
          <w:p w:rsidR="00000000" w:rsidDel="00000000" w:rsidP="00000000" w:rsidRDefault="00000000" w:rsidRPr="00000000" w14:paraId="000000D1">
            <w:pPr>
              <w:ind w:left="-108" w:firstLine="0"/>
              <w:jc w:val="both"/>
              <w:rPr>
                <w:sz w:val="22"/>
                <w:szCs w:val="22"/>
              </w:rPr>
            </w:pPr>
            <w:r w:rsidDel="00000000" w:rsidR="00000000" w:rsidRPr="00000000">
              <w:rPr>
                <w:sz w:val="22"/>
                <w:szCs w:val="22"/>
                <w:rtl w:val="0"/>
              </w:rPr>
              <w:t xml:space="preserve">- Thành ủy, HĐND, UBND TP. Hồ Chí Minh;</w:t>
            </w:r>
          </w:p>
          <w:p w:rsidR="00000000" w:rsidDel="00000000" w:rsidP="00000000" w:rsidRDefault="00000000" w:rsidRPr="00000000" w14:paraId="000000D2">
            <w:pPr>
              <w:ind w:left="-108" w:firstLine="0"/>
              <w:jc w:val="both"/>
              <w:rPr>
                <w:sz w:val="22"/>
                <w:szCs w:val="22"/>
              </w:rPr>
            </w:pPr>
            <w:r w:rsidDel="00000000" w:rsidR="00000000" w:rsidRPr="00000000">
              <w:rPr>
                <w:sz w:val="22"/>
                <w:szCs w:val="22"/>
                <w:rtl w:val="0"/>
              </w:rPr>
              <w:t xml:space="preserve">- Lưu: VT, Cục PLDSKT.</w:t>
            </w:r>
          </w:p>
          <w:p w:rsidR="00000000" w:rsidDel="00000000" w:rsidP="00000000" w:rsidRDefault="00000000" w:rsidRPr="00000000" w14:paraId="000000D3">
            <w:pPr>
              <w:ind w:left="-108" w:firstLine="0"/>
              <w:jc w:val="both"/>
              <w:rPr/>
            </w:pPr>
            <w:r w:rsidDel="00000000" w:rsidR="00000000" w:rsidRPr="00000000">
              <w:rPr>
                <w:rtl w:val="0"/>
              </w:rPr>
            </w:r>
          </w:p>
        </w:tc>
        <w:tc>
          <w:tcPr/>
          <w:p w:rsidR="00000000" w:rsidDel="00000000" w:rsidP="00000000" w:rsidRDefault="00000000" w:rsidRPr="00000000" w14:paraId="000000D4">
            <w:pPr>
              <w:jc w:val="center"/>
              <w:rPr>
                <w:b w:val="1"/>
                <w:bCs w:val="1"/>
              </w:rPr>
            </w:pPr>
            <w:r w:rsidDel="00000000" w:rsidR="00000000" w:rsidRPr="00000000">
              <w:rPr>
                <w:b w:val="1"/>
                <w:bCs w:val="1"/>
                <w:rtl w:val="0"/>
              </w:rPr>
              <w:t xml:space="preserve">KT. BỘ TRƯỞNG </w:t>
            </w:r>
          </w:p>
          <w:p w:rsidR="00000000" w:rsidDel="00000000" w:rsidP="00000000" w:rsidRDefault="00000000" w:rsidRPr="00000000" w14:paraId="000000D5">
            <w:pPr>
              <w:jc w:val="center"/>
              <w:rPr>
                <w:b w:val="1"/>
                <w:bCs w:val="1"/>
              </w:rPr>
            </w:pPr>
            <w:r w:rsidDel="00000000" w:rsidR="00000000" w:rsidRPr="00000000">
              <w:rPr>
                <w:b w:val="1"/>
                <w:bCs w:val="1"/>
                <w:rtl w:val="0"/>
              </w:rPr>
              <w:t xml:space="preserve">THỨ TRƯỞNG</w:t>
            </w:r>
          </w:p>
          <w:p w:rsidR="00000000" w:rsidDel="00000000" w:rsidP="00000000" w:rsidRDefault="00000000" w:rsidRPr="00000000" w14:paraId="000000D6">
            <w:pPr>
              <w:jc w:val="center"/>
              <w:rPr>
                <w:b w:val="1"/>
                <w:bCs w:val="1"/>
              </w:rPr>
            </w:pPr>
            <w:r w:rsidDel="00000000" w:rsidR="00000000" w:rsidRPr="00000000">
              <w:rPr>
                <w:rtl w:val="0"/>
              </w:rPr>
            </w:r>
          </w:p>
          <w:p w:rsidR="00000000" w:rsidDel="00000000" w:rsidP="00000000" w:rsidRDefault="00000000" w:rsidRPr="00000000" w14:paraId="000000D7">
            <w:pPr>
              <w:jc w:val="center"/>
              <w:rPr>
                <w:b w:val="1"/>
                <w:bCs w:val="1"/>
              </w:rPr>
            </w:pPr>
            <w:r w:rsidDel="00000000" w:rsidR="00000000" w:rsidRPr="00000000">
              <w:rPr>
                <w:rtl w:val="0"/>
              </w:rPr>
            </w:r>
          </w:p>
          <w:p w:rsidR="00000000" w:rsidDel="00000000" w:rsidP="00000000" w:rsidRDefault="00000000" w:rsidRPr="00000000" w14:paraId="000000D8">
            <w:pPr>
              <w:jc w:val="center"/>
              <w:rPr>
                <w:b w:val="1"/>
                <w:bCs w:val="1"/>
              </w:rPr>
            </w:pPr>
            <w:r w:rsidDel="00000000" w:rsidR="00000000" w:rsidRPr="00000000">
              <w:rPr>
                <w:rtl w:val="0"/>
              </w:rPr>
            </w:r>
          </w:p>
          <w:p w:rsidR="00000000" w:rsidDel="00000000" w:rsidP="00000000" w:rsidRDefault="00000000" w:rsidRPr="00000000" w14:paraId="000000D9">
            <w:pPr>
              <w:rPr>
                <w:b w:val="1"/>
                <w:bCs w:val="1"/>
              </w:rPr>
            </w:pPr>
            <w:r w:rsidDel="00000000" w:rsidR="00000000" w:rsidRPr="00000000">
              <w:rPr>
                <w:rtl w:val="0"/>
              </w:rPr>
            </w:r>
          </w:p>
          <w:p w:rsidR="00000000" w:rsidDel="00000000" w:rsidP="00000000" w:rsidRDefault="00000000" w:rsidRPr="00000000" w14:paraId="000000DA">
            <w:pPr>
              <w:jc w:val="center"/>
              <w:rPr>
                <w:b w:val="1"/>
                <w:bCs w:val="1"/>
              </w:rPr>
            </w:pPr>
            <w:r w:rsidDel="00000000" w:rsidR="00000000" w:rsidRPr="00000000">
              <w:rPr>
                <w:rtl w:val="0"/>
              </w:rPr>
            </w:r>
          </w:p>
          <w:p w:rsidR="00000000" w:rsidDel="00000000" w:rsidP="00000000" w:rsidRDefault="00000000" w:rsidRPr="00000000" w14:paraId="000000DB">
            <w:pPr>
              <w:jc w:val="center"/>
              <w:rPr>
                <w:b w:val="1"/>
                <w:bCs w:val="1"/>
              </w:rPr>
            </w:pPr>
            <w:r w:rsidDel="00000000" w:rsidR="00000000" w:rsidRPr="00000000">
              <w:rPr>
                <w:b w:val="1"/>
                <w:bCs w:val="1"/>
                <w:rtl w:val="0"/>
              </w:rPr>
              <w:t xml:space="preserve">Nguyễn Thanh Tú</w:t>
            </w:r>
          </w:p>
        </w:tc>
      </w:tr>
    </w:tbl>
    <w:p w:rsidR="00000000" w:rsidDel="00000000" w:rsidP="00000000" w:rsidRDefault="00000000" w:rsidRPr="00000000" w14:paraId="000000DC">
      <w:pPr>
        <w:widowControl w:val="0"/>
        <w:spacing w:after="120" w:before="120" w:line="264" w:lineRule="auto"/>
        <w:jc w:val="both"/>
        <w:rPr>
          <w:sz w:val="2"/>
          <w:szCs w:val="2"/>
        </w:rPr>
      </w:pPr>
      <w:r w:rsidDel="00000000" w:rsidR="00000000" w:rsidRPr="00000000">
        <w:rPr>
          <w:rtl w:val="0"/>
        </w:rPr>
      </w:r>
    </w:p>
    <w:sectPr>
      <w:headerReference r:id="rId7" w:type="default"/>
      <w:footerReference r:id="rId8" w:type="default"/>
      <w:pgSz w:h="16834" w:w="11909" w:orient="portrait"/>
      <w:pgMar w:bottom="1009" w:top="1009" w:left="1701" w:right="1140" w:header="720" w:footer="34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680"/>
        <w:tab w:val="right" w:leader="none" w:pos="9360"/>
      </w:tabs>
      <w:jc w:val="right"/>
      <w:rPr>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sz w:val="26"/>
        <w:szCs w:val="26"/>
      </w:rPr>
    </w:pPr>
    <w:r w:rsidDel="00000000" w:rsidR="00000000" w:rsidRPr="00000000">
      <w:rPr>
        <w:color w:val="000000"/>
        <w:sz w:val="26"/>
        <w:szCs w:val="2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1440" w:hanging="360"/>
      </w:pPr>
      <w:rPr/>
    </w:lvl>
    <w:lvl w:ilvl="1">
      <w:start w:val="1"/>
      <w:numFmt w:val="lowerLetter"/>
      <w:lvlText w:val="%2."/>
      <w:lvlJc w:val="left"/>
      <w:pPr>
        <w:ind w:left="1786" w:hanging="360"/>
      </w:pPr>
      <w:rPr/>
    </w:lvl>
    <w:lvl w:ilvl="2">
      <w:start w:val="1"/>
      <w:numFmt w:val="lowerRoman"/>
      <w:lvlText w:val="%3."/>
      <w:lvlJc w:val="right"/>
      <w:pPr>
        <w:ind w:left="2506" w:hanging="180"/>
      </w:pPr>
      <w:rPr/>
    </w:lvl>
    <w:lvl w:ilvl="3">
      <w:start w:val="1"/>
      <w:numFmt w:val="decimal"/>
      <w:lvlText w:val="%4."/>
      <w:lvlJc w:val="left"/>
      <w:pPr>
        <w:ind w:left="3226" w:hanging="360"/>
      </w:pPr>
      <w:rPr/>
    </w:lvl>
    <w:lvl w:ilvl="4">
      <w:start w:val="1"/>
      <w:numFmt w:val="lowerLetter"/>
      <w:lvlText w:val="%5."/>
      <w:lvlJc w:val="left"/>
      <w:pPr>
        <w:ind w:left="3946" w:hanging="360"/>
      </w:pPr>
      <w:rPr/>
    </w:lvl>
    <w:lvl w:ilvl="5">
      <w:start w:val="1"/>
      <w:numFmt w:val="lowerRoman"/>
      <w:lvlText w:val="%6."/>
      <w:lvlJc w:val="right"/>
      <w:pPr>
        <w:ind w:left="4666" w:hanging="180"/>
      </w:pPr>
      <w:rPr/>
    </w:lvl>
    <w:lvl w:ilvl="6">
      <w:start w:val="1"/>
      <w:numFmt w:val="decimal"/>
      <w:lvlText w:val="%7."/>
      <w:lvlJc w:val="left"/>
      <w:pPr>
        <w:ind w:left="5386" w:hanging="360"/>
      </w:pPr>
      <w:rPr/>
    </w:lvl>
    <w:lvl w:ilvl="7">
      <w:start w:val="1"/>
      <w:numFmt w:val="lowerLetter"/>
      <w:lvlText w:val="%8."/>
      <w:lvlJc w:val="left"/>
      <w:pPr>
        <w:ind w:left="6106" w:hanging="360"/>
      </w:pPr>
      <w:rPr/>
    </w:lvl>
    <w:lvl w:ilvl="8">
      <w:start w:val="1"/>
      <w:numFmt w:val="lowerRoman"/>
      <w:lvlText w:val="%9."/>
      <w:lvlJc w:val="right"/>
      <w:pPr>
        <w:ind w:left="6826" w:hanging="180"/>
      </w:pPr>
      <w:rPr/>
    </w:lvl>
  </w:abstractNum>
  <w:abstractNum w:abstractNumId="3">
    <w:lvl w:ilvl="0">
      <w:start w:val="1"/>
      <w:numFmt w:val="decimal"/>
      <w:lvlText w:val="(%1)"/>
      <w:lvlJc w:val="left"/>
      <w:pPr>
        <w:ind w:left="532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ind w:firstLine="459"/>
    </w:pPr>
    <w:rPr>
      <w:i w:val="1"/>
      <w:iCs w:val="1"/>
      <w:sz w:val="26"/>
      <w:szCs w:val="26"/>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